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D5951A" w14:textId="77777777" w:rsidR="00271DBF" w:rsidRDefault="00F9583E">
      <w:pPr>
        <w:rPr>
          <w:rFonts w:ascii="Calibri" w:eastAsia="Calibri" w:hAnsi="Calibri" w:cs="Calibri"/>
          <w:sz w:val="24"/>
          <w:szCs w:val="24"/>
        </w:rPr>
      </w:pPr>
      <w:r>
        <w:rPr>
          <w:rFonts w:ascii="Calibri" w:eastAsia="Calibri" w:hAnsi="Calibri" w:cs="Calibri"/>
          <w:sz w:val="24"/>
          <w:szCs w:val="24"/>
        </w:rPr>
        <w:t xml:space="preserve">Metro21: Smart Cities Institute, Carnegie Mellon University </w:t>
      </w:r>
    </w:p>
    <w:p w14:paraId="4AC5AAB6" w14:textId="77777777" w:rsidR="00271DBF" w:rsidRDefault="00F9583E">
      <w:pPr>
        <w:rPr>
          <w:rFonts w:ascii="Calibri" w:eastAsia="Calibri" w:hAnsi="Calibri" w:cs="Calibri"/>
          <w:sz w:val="24"/>
          <w:szCs w:val="24"/>
        </w:rPr>
      </w:pPr>
      <w:r>
        <w:rPr>
          <w:rFonts w:ascii="Calibri" w:eastAsia="Calibri" w:hAnsi="Calibri" w:cs="Calibri"/>
          <w:sz w:val="24"/>
          <w:szCs w:val="24"/>
        </w:rPr>
        <w:t>Mon-Oakland Mobility Project: Cumulative Executive Report</w:t>
      </w:r>
    </w:p>
    <w:p w14:paraId="1C32F5A8" w14:textId="77777777" w:rsidR="00271DBF" w:rsidRDefault="00F9583E">
      <w:pPr>
        <w:rPr>
          <w:rFonts w:ascii="Calibri" w:eastAsia="Calibri" w:hAnsi="Calibri" w:cs="Calibri"/>
          <w:sz w:val="24"/>
          <w:szCs w:val="24"/>
        </w:rPr>
      </w:pPr>
      <w:r>
        <w:rPr>
          <w:rFonts w:ascii="Calibri" w:eastAsia="Calibri" w:hAnsi="Calibri" w:cs="Calibri"/>
          <w:sz w:val="24"/>
          <w:szCs w:val="24"/>
        </w:rPr>
        <w:t>July 31, 2021</w:t>
      </w:r>
    </w:p>
    <w:p w14:paraId="6A06E7A6" w14:textId="77777777" w:rsidR="00271DBF" w:rsidRDefault="00271DBF">
      <w:pPr>
        <w:rPr>
          <w:rFonts w:ascii="Calibri" w:eastAsia="Calibri" w:hAnsi="Calibri" w:cs="Calibri"/>
          <w:sz w:val="24"/>
          <w:szCs w:val="24"/>
        </w:rPr>
      </w:pPr>
    </w:p>
    <w:p w14:paraId="25F1BF4C" w14:textId="77777777" w:rsidR="00690CD3" w:rsidRDefault="00690CD3" w:rsidP="00690CD3">
      <w:pPr>
        <w:rPr>
          <w:rFonts w:ascii="Calibri" w:eastAsia="Calibri" w:hAnsi="Calibri" w:cs="Calibri"/>
          <w:b/>
          <w:sz w:val="24"/>
          <w:szCs w:val="24"/>
        </w:rPr>
      </w:pPr>
      <w:r>
        <w:rPr>
          <w:rFonts w:ascii="Calibri" w:eastAsia="Calibri" w:hAnsi="Calibri" w:cs="Calibri"/>
          <w:b/>
          <w:sz w:val="24"/>
          <w:szCs w:val="24"/>
        </w:rPr>
        <w:t>Executive Report</w:t>
      </w:r>
    </w:p>
    <w:p w14:paraId="464480FA" w14:textId="6EE1E6EA" w:rsidR="00CB25B6" w:rsidRDefault="00F9583E">
      <w:pPr>
        <w:rPr>
          <w:rFonts w:ascii="Calibri" w:eastAsia="Calibri" w:hAnsi="Calibri" w:cs="Calibri"/>
          <w:sz w:val="24"/>
          <w:szCs w:val="24"/>
        </w:rPr>
      </w:pPr>
      <w:r>
        <w:rPr>
          <w:rFonts w:ascii="Calibri" w:eastAsia="Calibri" w:hAnsi="Calibri" w:cs="Calibri"/>
          <w:sz w:val="24"/>
          <w:szCs w:val="24"/>
        </w:rPr>
        <w:t xml:space="preserve">This report summarizes the multi-phase methodology and findings of </w:t>
      </w:r>
      <w:r w:rsidR="00256532">
        <w:rPr>
          <w:rFonts w:ascii="Calibri" w:eastAsia="Calibri" w:hAnsi="Calibri" w:cs="Calibri"/>
          <w:sz w:val="24"/>
          <w:szCs w:val="24"/>
        </w:rPr>
        <w:t xml:space="preserve">the analysis of the Mon-Oakland Connector Shuttle (“the shuttle”) conducted by </w:t>
      </w:r>
      <w:r>
        <w:rPr>
          <w:rFonts w:ascii="Calibri" w:eastAsia="Calibri" w:hAnsi="Calibri" w:cs="Calibri"/>
          <w:sz w:val="24"/>
          <w:szCs w:val="24"/>
        </w:rPr>
        <w:t xml:space="preserve">Carnegie Mellon University’s </w:t>
      </w:r>
      <w:hyperlink r:id="rId7">
        <w:r>
          <w:rPr>
            <w:rFonts w:ascii="Calibri" w:eastAsia="Calibri" w:hAnsi="Calibri" w:cs="Calibri"/>
            <w:color w:val="1155CC"/>
            <w:sz w:val="24"/>
            <w:szCs w:val="24"/>
            <w:u w:val="single"/>
          </w:rPr>
          <w:t>Metro21: Smart Cities Institute</w:t>
        </w:r>
      </w:hyperlink>
      <w:r>
        <w:rPr>
          <w:rFonts w:ascii="Calibri" w:eastAsia="Calibri" w:hAnsi="Calibri" w:cs="Calibri"/>
          <w:sz w:val="24"/>
          <w:szCs w:val="24"/>
        </w:rPr>
        <w:t xml:space="preserve"> (Metro21) and </w:t>
      </w:r>
      <w:hyperlink r:id="rId8">
        <w:r>
          <w:rPr>
            <w:rFonts w:ascii="Calibri" w:eastAsia="Calibri" w:hAnsi="Calibri" w:cs="Calibri"/>
            <w:color w:val="1155CC"/>
            <w:sz w:val="24"/>
            <w:szCs w:val="24"/>
            <w:u w:val="single"/>
          </w:rPr>
          <w:t>Mobility Data Analytics Center</w:t>
        </w:r>
      </w:hyperlink>
      <w:r>
        <w:rPr>
          <w:rFonts w:ascii="Calibri" w:eastAsia="Calibri" w:hAnsi="Calibri" w:cs="Calibri"/>
          <w:sz w:val="24"/>
          <w:szCs w:val="24"/>
        </w:rPr>
        <w:t xml:space="preserve"> (MAC). </w:t>
      </w:r>
      <w:r w:rsidR="00CB25B6">
        <w:rPr>
          <w:rFonts w:ascii="Calibri" w:eastAsia="Calibri" w:hAnsi="Calibri" w:cs="Calibri"/>
          <w:sz w:val="24"/>
          <w:szCs w:val="24"/>
        </w:rPr>
        <w:t>This report includes the results of both Phases 1 and 2</w:t>
      </w:r>
      <w:r w:rsidR="002C65DD">
        <w:rPr>
          <w:rFonts w:ascii="Calibri" w:eastAsia="Calibri" w:hAnsi="Calibri" w:cs="Calibri"/>
          <w:sz w:val="24"/>
          <w:szCs w:val="24"/>
        </w:rPr>
        <w:t xml:space="preserve"> of </w:t>
      </w:r>
      <w:r w:rsidR="00256532">
        <w:rPr>
          <w:rFonts w:ascii="Calibri" w:eastAsia="Calibri" w:hAnsi="Calibri" w:cs="Calibri"/>
          <w:sz w:val="24"/>
          <w:szCs w:val="24"/>
        </w:rPr>
        <w:t xml:space="preserve">the </w:t>
      </w:r>
      <w:r w:rsidR="002C65DD">
        <w:rPr>
          <w:rFonts w:ascii="Calibri" w:eastAsia="Calibri" w:hAnsi="Calibri" w:cs="Calibri"/>
          <w:sz w:val="24"/>
          <w:szCs w:val="24"/>
        </w:rPr>
        <w:t>study</w:t>
      </w:r>
      <w:r w:rsidR="00CB25B6">
        <w:rPr>
          <w:rFonts w:ascii="Calibri" w:eastAsia="Calibri" w:hAnsi="Calibri" w:cs="Calibri"/>
          <w:sz w:val="24"/>
          <w:szCs w:val="24"/>
        </w:rPr>
        <w:t xml:space="preserve">, covering </w:t>
      </w:r>
      <w:r w:rsidR="00256532">
        <w:rPr>
          <w:rFonts w:ascii="Calibri" w:eastAsia="Calibri" w:hAnsi="Calibri" w:cs="Calibri"/>
          <w:sz w:val="24"/>
          <w:szCs w:val="24"/>
        </w:rPr>
        <w:t xml:space="preserve">all </w:t>
      </w:r>
      <w:r w:rsidR="00CB25B6">
        <w:rPr>
          <w:rFonts w:ascii="Calibri" w:eastAsia="Calibri" w:hAnsi="Calibri" w:cs="Calibri"/>
          <w:sz w:val="24"/>
          <w:szCs w:val="24"/>
        </w:rPr>
        <w:t>work since receipt of the initial funding from the Richard King Mellon Foundation in November 2019</w:t>
      </w:r>
      <w:r w:rsidR="002C65DD">
        <w:rPr>
          <w:rFonts w:ascii="Calibri" w:eastAsia="Calibri" w:hAnsi="Calibri" w:cs="Calibri"/>
          <w:sz w:val="24"/>
          <w:szCs w:val="24"/>
        </w:rPr>
        <w:t xml:space="preserve"> and additional funding received in December 2020</w:t>
      </w:r>
      <w:r w:rsidR="00CB25B6">
        <w:rPr>
          <w:rFonts w:ascii="Calibri" w:eastAsia="Calibri" w:hAnsi="Calibri" w:cs="Calibri"/>
          <w:sz w:val="24"/>
          <w:szCs w:val="24"/>
        </w:rPr>
        <w:t xml:space="preserve">. </w:t>
      </w:r>
    </w:p>
    <w:p w14:paraId="4D14E3C4" w14:textId="77777777" w:rsidR="00CB25B6" w:rsidRDefault="00CB25B6">
      <w:pPr>
        <w:rPr>
          <w:rFonts w:ascii="Calibri" w:eastAsia="Calibri" w:hAnsi="Calibri" w:cs="Calibri"/>
          <w:sz w:val="24"/>
          <w:szCs w:val="24"/>
        </w:rPr>
      </w:pPr>
    </w:p>
    <w:p w14:paraId="3572B417" w14:textId="4F5ABBB2" w:rsidR="00271DBF" w:rsidRPr="00CB25B6" w:rsidRDefault="00CB25B6">
      <w:pPr>
        <w:rPr>
          <w:rFonts w:ascii="Calibri" w:eastAsia="Calibri" w:hAnsi="Calibri" w:cs="Calibri"/>
          <w:sz w:val="24"/>
          <w:szCs w:val="24"/>
        </w:rPr>
      </w:pPr>
      <w:r>
        <w:rPr>
          <w:rFonts w:ascii="Calibri" w:eastAsia="Calibri" w:hAnsi="Calibri" w:cs="Calibri"/>
          <w:sz w:val="24"/>
          <w:szCs w:val="24"/>
        </w:rPr>
        <w:t>The</w:t>
      </w:r>
      <w:r w:rsidR="00F9583E">
        <w:rPr>
          <w:rFonts w:ascii="Calibri" w:eastAsia="Calibri" w:hAnsi="Calibri" w:cs="Calibri"/>
          <w:sz w:val="24"/>
          <w:szCs w:val="24"/>
        </w:rPr>
        <w:t xml:space="preserve"> shuttle was proposed as a publicly accessible transit option between Central Oakland and the new developments at Hazelwood Green. The investments </w:t>
      </w:r>
      <w:r w:rsidR="009D6714">
        <w:rPr>
          <w:rFonts w:ascii="Calibri" w:eastAsia="Calibri" w:hAnsi="Calibri" w:cs="Calibri"/>
          <w:sz w:val="24"/>
          <w:szCs w:val="24"/>
        </w:rPr>
        <w:t xml:space="preserve">in the Connector path and shuttle </w:t>
      </w:r>
      <w:r w:rsidR="00574CCF">
        <w:rPr>
          <w:rFonts w:ascii="Calibri" w:eastAsia="Calibri" w:hAnsi="Calibri" w:cs="Calibri"/>
          <w:sz w:val="24"/>
          <w:szCs w:val="24"/>
        </w:rPr>
        <w:t xml:space="preserve">were </w:t>
      </w:r>
      <w:r w:rsidR="00F9583E">
        <w:rPr>
          <w:rFonts w:ascii="Calibri" w:eastAsia="Calibri" w:hAnsi="Calibri" w:cs="Calibri"/>
          <w:sz w:val="24"/>
          <w:szCs w:val="24"/>
        </w:rPr>
        <w:t xml:space="preserve">projected to promote economic and social mobility for residents and commuters alike. </w:t>
      </w:r>
      <w:r>
        <w:rPr>
          <w:rFonts w:ascii="Calibri" w:eastAsia="Calibri" w:hAnsi="Calibri" w:cs="Calibri"/>
          <w:sz w:val="24"/>
          <w:szCs w:val="24"/>
        </w:rPr>
        <w:t xml:space="preserve"> </w:t>
      </w:r>
      <w:r w:rsidR="00615110" w:rsidRPr="00615110">
        <w:rPr>
          <w:rFonts w:ascii="Calibri" w:eastAsia="Calibri" w:hAnsi="Calibri" w:cs="Calibri"/>
          <w:sz w:val="24"/>
          <w:szCs w:val="24"/>
          <w:lang w:val="en-US"/>
        </w:rPr>
        <w:t xml:space="preserve">The </w:t>
      </w:r>
      <w:r w:rsidR="00615110">
        <w:rPr>
          <w:rFonts w:ascii="Calibri" w:eastAsia="Calibri" w:hAnsi="Calibri" w:cs="Calibri"/>
          <w:sz w:val="24"/>
          <w:szCs w:val="24"/>
          <w:lang w:val="en-US"/>
        </w:rPr>
        <w:t xml:space="preserve">original </w:t>
      </w:r>
      <w:r w:rsidR="00615110" w:rsidRPr="00615110">
        <w:rPr>
          <w:rFonts w:ascii="Calibri" w:eastAsia="Calibri" w:hAnsi="Calibri" w:cs="Calibri"/>
          <w:sz w:val="24"/>
          <w:szCs w:val="24"/>
          <w:lang w:val="en-US"/>
        </w:rPr>
        <w:t xml:space="preserve">goal of this project </w:t>
      </w:r>
      <w:r w:rsidR="00615110">
        <w:rPr>
          <w:rFonts w:ascii="Calibri" w:eastAsia="Calibri" w:hAnsi="Calibri" w:cs="Calibri"/>
          <w:sz w:val="24"/>
          <w:szCs w:val="24"/>
          <w:lang w:val="en-US"/>
        </w:rPr>
        <w:t>was</w:t>
      </w:r>
      <w:r w:rsidR="00615110" w:rsidRPr="00615110">
        <w:rPr>
          <w:rFonts w:ascii="Calibri" w:eastAsia="Calibri" w:hAnsi="Calibri" w:cs="Calibri"/>
          <w:sz w:val="24"/>
          <w:szCs w:val="24"/>
          <w:lang w:val="en-US"/>
        </w:rPr>
        <w:t xml:space="preserve"> to create a mobility plan; </w:t>
      </w:r>
      <w:r w:rsidR="000C3810">
        <w:rPr>
          <w:rFonts w:ascii="Calibri" w:eastAsia="Calibri" w:hAnsi="Calibri" w:cs="Calibri"/>
          <w:sz w:val="24"/>
          <w:szCs w:val="24"/>
          <w:lang w:val="en-US"/>
        </w:rPr>
        <w:t>with various</w:t>
      </w:r>
      <w:r w:rsidR="00615110" w:rsidRPr="00615110">
        <w:rPr>
          <w:rFonts w:ascii="Calibri" w:eastAsia="Calibri" w:hAnsi="Calibri" w:cs="Calibri"/>
          <w:sz w:val="24"/>
          <w:szCs w:val="24"/>
          <w:lang w:val="en-US"/>
        </w:rPr>
        <w:t xml:space="preserve"> mobility scenario</w:t>
      </w:r>
      <w:r w:rsidR="000C3810">
        <w:rPr>
          <w:rFonts w:ascii="Calibri" w:eastAsia="Calibri" w:hAnsi="Calibri" w:cs="Calibri"/>
          <w:sz w:val="24"/>
          <w:szCs w:val="24"/>
          <w:lang w:val="en-US"/>
        </w:rPr>
        <w:t>s</w:t>
      </w:r>
      <w:r w:rsidR="00615110" w:rsidRPr="00615110">
        <w:rPr>
          <w:rFonts w:ascii="Calibri" w:eastAsia="Calibri" w:hAnsi="Calibri" w:cs="Calibri"/>
          <w:sz w:val="24"/>
          <w:szCs w:val="24"/>
          <w:lang w:val="en-US"/>
        </w:rPr>
        <w:t xml:space="preserve"> </w:t>
      </w:r>
      <w:r w:rsidR="000C3810">
        <w:rPr>
          <w:rFonts w:ascii="Calibri" w:eastAsia="Calibri" w:hAnsi="Calibri" w:cs="Calibri"/>
          <w:sz w:val="24"/>
          <w:szCs w:val="24"/>
          <w:lang w:val="en-US"/>
        </w:rPr>
        <w:t>that</w:t>
      </w:r>
      <w:r w:rsidR="00615110" w:rsidRPr="00615110">
        <w:rPr>
          <w:rFonts w:ascii="Calibri" w:eastAsia="Calibri" w:hAnsi="Calibri" w:cs="Calibri"/>
          <w:sz w:val="24"/>
          <w:szCs w:val="24"/>
          <w:lang w:val="en-US"/>
        </w:rPr>
        <w:t xml:space="preserve"> include journey times, case studies and related information.</w:t>
      </w:r>
      <w:r w:rsidR="00615110">
        <w:rPr>
          <w:rFonts w:ascii="Calibri" w:eastAsia="Calibri" w:hAnsi="Calibri" w:cs="Calibri"/>
          <w:b/>
          <w:bCs/>
          <w:sz w:val="24"/>
          <w:szCs w:val="24"/>
          <w:lang w:val="en-US"/>
        </w:rPr>
        <w:t xml:space="preserve"> </w:t>
      </w:r>
      <w:r w:rsidR="000C3810">
        <w:rPr>
          <w:rFonts w:ascii="Calibri" w:eastAsia="Calibri" w:hAnsi="Calibri" w:cs="Calibri"/>
          <w:sz w:val="24"/>
          <w:szCs w:val="24"/>
        </w:rPr>
        <w:t>Throughout</w:t>
      </w:r>
      <w:r w:rsidR="00F9583E">
        <w:rPr>
          <w:rFonts w:ascii="Calibri" w:eastAsia="Calibri" w:hAnsi="Calibri" w:cs="Calibri"/>
          <w:sz w:val="24"/>
          <w:szCs w:val="24"/>
        </w:rPr>
        <w:t xml:space="preserve"> </w:t>
      </w:r>
      <w:r w:rsidR="009D6714">
        <w:rPr>
          <w:rFonts w:ascii="Calibri" w:eastAsia="Calibri" w:hAnsi="Calibri" w:cs="Calibri"/>
          <w:sz w:val="24"/>
          <w:szCs w:val="24"/>
        </w:rPr>
        <w:t>this project’s</w:t>
      </w:r>
      <w:r w:rsidR="00F9583E">
        <w:rPr>
          <w:rFonts w:ascii="Calibri" w:eastAsia="Calibri" w:hAnsi="Calibri" w:cs="Calibri"/>
          <w:sz w:val="24"/>
          <w:szCs w:val="24"/>
        </w:rPr>
        <w:t xml:space="preserve"> analysis, various operating plans </w:t>
      </w:r>
      <w:r w:rsidR="00574CCF">
        <w:rPr>
          <w:rFonts w:ascii="Calibri" w:eastAsia="Calibri" w:hAnsi="Calibri" w:cs="Calibri"/>
          <w:sz w:val="24"/>
          <w:szCs w:val="24"/>
        </w:rPr>
        <w:t xml:space="preserve">for the shuttle service </w:t>
      </w:r>
      <w:r w:rsidR="00615110">
        <w:rPr>
          <w:rFonts w:ascii="Calibri" w:eastAsia="Calibri" w:hAnsi="Calibri" w:cs="Calibri"/>
          <w:sz w:val="24"/>
          <w:szCs w:val="24"/>
        </w:rPr>
        <w:t>were</w:t>
      </w:r>
      <w:r w:rsidR="00F9583E">
        <w:rPr>
          <w:rFonts w:ascii="Calibri" w:eastAsia="Calibri" w:hAnsi="Calibri" w:cs="Calibri"/>
          <w:sz w:val="24"/>
          <w:szCs w:val="24"/>
        </w:rPr>
        <w:t xml:space="preserve"> </w:t>
      </w:r>
      <w:r w:rsidR="00D65D04">
        <w:rPr>
          <w:rFonts w:ascii="Calibri" w:eastAsia="Calibri" w:hAnsi="Calibri" w:cs="Calibri"/>
          <w:sz w:val="24"/>
          <w:szCs w:val="24"/>
        </w:rPr>
        <w:t>tested to</w:t>
      </w:r>
      <w:r w:rsidR="00F9583E">
        <w:rPr>
          <w:rFonts w:ascii="Calibri" w:eastAsia="Calibri" w:hAnsi="Calibri" w:cs="Calibri"/>
          <w:sz w:val="24"/>
          <w:szCs w:val="24"/>
        </w:rPr>
        <w:t xml:space="preserve"> </w:t>
      </w:r>
      <w:r w:rsidR="00615110">
        <w:rPr>
          <w:rFonts w:ascii="Calibri" w:eastAsia="Calibri" w:hAnsi="Calibri" w:cs="Calibri"/>
          <w:sz w:val="24"/>
          <w:szCs w:val="24"/>
        </w:rPr>
        <w:t>confirm</w:t>
      </w:r>
      <w:r w:rsidR="00F9583E">
        <w:rPr>
          <w:rFonts w:ascii="Calibri" w:eastAsia="Calibri" w:hAnsi="Calibri" w:cs="Calibri"/>
          <w:sz w:val="24"/>
          <w:szCs w:val="24"/>
        </w:rPr>
        <w:t xml:space="preserve"> if the shuttle can deliver its projected benefits. Following public meetings, t</w:t>
      </w:r>
      <w:r w:rsidR="009D6714">
        <w:rPr>
          <w:rFonts w:ascii="Calibri" w:eastAsia="Calibri" w:hAnsi="Calibri" w:cs="Calibri"/>
          <w:sz w:val="24"/>
          <w:szCs w:val="24"/>
        </w:rPr>
        <w:t>he team worked collaboratively to adjust t</w:t>
      </w:r>
      <w:r w:rsidR="00F9583E">
        <w:rPr>
          <w:rFonts w:ascii="Calibri" w:eastAsia="Calibri" w:hAnsi="Calibri" w:cs="Calibri"/>
          <w:sz w:val="24"/>
          <w:szCs w:val="24"/>
        </w:rPr>
        <w:t xml:space="preserve">he shuttle’s route and stops in </w:t>
      </w:r>
      <w:r w:rsidR="009D6714">
        <w:rPr>
          <w:rFonts w:ascii="Calibri" w:eastAsia="Calibri" w:hAnsi="Calibri" w:cs="Calibri"/>
          <w:sz w:val="24"/>
          <w:szCs w:val="24"/>
        </w:rPr>
        <w:t>response to</w:t>
      </w:r>
      <w:r w:rsidR="00F9583E">
        <w:rPr>
          <w:rFonts w:ascii="Calibri" w:eastAsia="Calibri" w:hAnsi="Calibri" w:cs="Calibri"/>
          <w:sz w:val="24"/>
          <w:szCs w:val="24"/>
        </w:rPr>
        <w:t xml:space="preserve"> listening to public voices, as well as </w:t>
      </w:r>
      <w:r w:rsidR="009D6714">
        <w:rPr>
          <w:rFonts w:ascii="Calibri" w:eastAsia="Calibri" w:hAnsi="Calibri" w:cs="Calibri"/>
          <w:sz w:val="24"/>
          <w:szCs w:val="24"/>
        </w:rPr>
        <w:t xml:space="preserve">taking into consideration </w:t>
      </w:r>
      <w:r w:rsidR="00F9583E">
        <w:rPr>
          <w:rFonts w:ascii="Calibri" w:eastAsia="Calibri" w:hAnsi="Calibri" w:cs="Calibri"/>
          <w:sz w:val="24"/>
          <w:szCs w:val="24"/>
        </w:rPr>
        <w:t xml:space="preserve">the impact of those changes on the effectiveness of the shuttle. </w:t>
      </w:r>
      <w:r w:rsidR="00EA39E8">
        <w:rPr>
          <w:rFonts w:ascii="Calibri" w:eastAsia="Calibri" w:hAnsi="Calibri" w:cs="Calibri"/>
          <w:sz w:val="24"/>
          <w:szCs w:val="24"/>
        </w:rPr>
        <w:t>We modified the</w:t>
      </w:r>
      <w:r w:rsidR="00F9583E">
        <w:rPr>
          <w:rFonts w:ascii="Calibri" w:eastAsia="Calibri" w:hAnsi="Calibri" w:cs="Calibri"/>
          <w:sz w:val="24"/>
          <w:szCs w:val="24"/>
        </w:rPr>
        <w:t xml:space="preserve"> route design </w:t>
      </w:r>
      <w:r w:rsidR="00EA39E8">
        <w:rPr>
          <w:rFonts w:ascii="Calibri" w:eastAsia="Calibri" w:hAnsi="Calibri" w:cs="Calibri"/>
          <w:sz w:val="24"/>
          <w:szCs w:val="24"/>
        </w:rPr>
        <w:t xml:space="preserve">to include </w:t>
      </w:r>
      <w:r w:rsidR="00F9583E">
        <w:rPr>
          <w:rFonts w:ascii="Calibri" w:eastAsia="Calibri" w:hAnsi="Calibri" w:cs="Calibri"/>
          <w:sz w:val="24"/>
          <w:szCs w:val="24"/>
        </w:rPr>
        <w:t xml:space="preserve">an ADA-compliant </w:t>
      </w:r>
      <w:r w:rsidR="009D6714">
        <w:rPr>
          <w:rFonts w:ascii="Calibri" w:eastAsia="Calibri" w:hAnsi="Calibri" w:cs="Calibri"/>
          <w:sz w:val="24"/>
          <w:szCs w:val="24"/>
        </w:rPr>
        <w:t>stop and</w:t>
      </w:r>
      <w:r w:rsidR="00EA39E8">
        <w:rPr>
          <w:rFonts w:ascii="Calibri" w:eastAsia="Calibri" w:hAnsi="Calibri" w:cs="Calibri"/>
          <w:sz w:val="24"/>
          <w:szCs w:val="24"/>
        </w:rPr>
        <w:t xml:space="preserve"> included </w:t>
      </w:r>
      <w:r w:rsidR="00F9583E">
        <w:rPr>
          <w:rFonts w:ascii="Calibri" w:eastAsia="Calibri" w:hAnsi="Calibri" w:cs="Calibri"/>
          <w:sz w:val="24"/>
          <w:szCs w:val="24"/>
        </w:rPr>
        <w:t>scenario studies to assess possible time savings from operating the shuttle bidirectionally.</w:t>
      </w:r>
      <w:r w:rsidR="000C3810">
        <w:rPr>
          <w:rFonts w:ascii="Calibri" w:eastAsia="Calibri" w:hAnsi="Calibri" w:cs="Calibri"/>
          <w:sz w:val="24"/>
          <w:szCs w:val="24"/>
        </w:rPr>
        <w:t xml:space="preserve"> </w:t>
      </w:r>
    </w:p>
    <w:p w14:paraId="0C73A0B0" w14:textId="77777777" w:rsidR="00271DBF" w:rsidRDefault="00271DBF">
      <w:pPr>
        <w:rPr>
          <w:rFonts w:ascii="Calibri" w:eastAsia="Calibri" w:hAnsi="Calibri" w:cs="Calibri"/>
          <w:sz w:val="24"/>
          <w:szCs w:val="24"/>
        </w:rPr>
      </w:pPr>
    </w:p>
    <w:p w14:paraId="4AE83A9B" w14:textId="77777777" w:rsidR="00271DBF" w:rsidRDefault="007A69BC">
      <w:pPr>
        <w:jc w:val="both"/>
        <w:rPr>
          <w:rFonts w:ascii="Calibri" w:eastAsia="Calibri" w:hAnsi="Calibri" w:cs="Calibri"/>
          <w:sz w:val="24"/>
          <w:szCs w:val="24"/>
        </w:rPr>
      </w:pPr>
      <w:hyperlink r:id="rId9">
        <w:r w:rsidR="00F9583E">
          <w:rPr>
            <w:rFonts w:ascii="Calibri" w:eastAsia="Calibri" w:hAnsi="Calibri" w:cs="Calibri"/>
            <w:color w:val="1155CC"/>
            <w:sz w:val="24"/>
            <w:szCs w:val="24"/>
            <w:u w:val="single"/>
          </w:rPr>
          <w:t>Metro21: Smart Cities Institute</w:t>
        </w:r>
      </w:hyperlink>
      <w:r w:rsidR="00F9583E">
        <w:rPr>
          <w:rFonts w:ascii="Calibri" w:eastAsia="Calibri" w:hAnsi="Calibri" w:cs="Calibri"/>
          <w:sz w:val="24"/>
          <w:szCs w:val="24"/>
        </w:rPr>
        <w:t xml:space="preserve"> (Metro21) and </w:t>
      </w:r>
      <w:hyperlink r:id="rId10">
        <w:r w:rsidR="00F9583E">
          <w:rPr>
            <w:rFonts w:ascii="Calibri" w:eastAsia="Calibri" w:hAnsi="Calibri" w:cs="Calibri"/>
            <w:color w:val="1155CC"/>
            <w:sz w:val="24"/>
            <w:szCs w:val="24"/>
            <w:u w:val="single"/>
          </w:rPr>
          <w:t>Mobility Data Analytics Center</w:t>
        </w:r>
      </w:hyperlink>
      <w:r w:rsidR="00F9583E">
        <w:rPr>
          <w:rFonts w:ascii="Calibri" w:eastAsia="Calibri" w:hAnsi="Calibri" w:cs="Calibri"/>
          <w:sz w:val="24"/>
          <w:szCs w:val="24"/>
        </w:rPr>
        <w:t xml:space="preserve"> (MAC) conducted extensive research on existing and potential transit options in the Oakland and Hazelwood </w:t>
      </w:r>
      <w:r w:rsidR="00596CA0">
        <w:rPr>
          <w:rFonts w:ascii="Calibri" w:eastAsia="Calibri" w:hAnsi="Calibri" w:cs="Calibri"/>
          <w:sz w:val="24"/>
          <w:szCs w:val="24"/>
        </w:rPr>
        <w:t>neighborhoods and</w:t>
      </w:r>
      <w:r w:rsidR="00F9583E">
        <w:rPr>
          <w:rFonts w:ascii="Calibri" w:eastAsia="Calibri" w:hAnsi="Calibri" w:cs="Calibri"/>
          <w:sz w:val="24"/>
          <w:szCs w:val="24"/>
        </w:rPr>
        <w:t xml:space="preserve"> created models to determine which plans would best meet the needs of commuters </w:t>
      </w:r>
      <w:r w:rsidR="0041159A">
        <w:rPr>
          <w:rFonts w:ascii="Calibri" w:eastAsia="Calibri" w:hAnsi="Calibri" w:cs="Calibri"/>
          <w:sz w:val="24"/>
          <w:szCs w:val="24"/>
        </w:rPr>
        <w:t xml:space="preserve">(including residents) </w:t>
      </w:r>
      <w:r w:rsidR="00F9583E">
        <w:rPr>
          <w:rFonts w:ascii="Calibri" w:eastAsia="Calibri" w:hAnsi="Calibri" w:cs="Calibri"/>
          <w:sz w:val="24"/>
          <w:szCs w:val="24"/>
        </w:rPr>
        <w:t xml:space="preserve">over time. We assessed the potential travel time and modal demand impacts of implementing the Mon-Oakland Connector shuttle at different times and days of the week, different route options, as well as with and without development in the Hazelwood neighborhood. Findings from modeling these scenarios were communicated to public and private stakeholders in multiple meetings. Their feedback was incorporated into the model to generate additional insights and solutions, which are summarized in this executive report. </w:t>
      </w:r>
    </w:p>
    <w:p w14:paraId="4A1D2EC4" w14:textId="77777777" w:rsidR="00271DBF" w:rsidRDefault="00271DBF">
      <w:pPr>
        <w:jc w:val="both"/>
        <w:rPr>
          <w:rFonts w:ascii="Calibri" w:eastAsia="Calibri" w:hAnsi="Calibri" w:cs="Calibri"/>
          <w:sz w:val="24"/>
          <w:szCs w:val="24"/>
        </w:rPr>
      </w:pPr>
    </w:p>
    <w:p w14:paraId="5C97E29A" w14:textId="77777777" w:rsidR="00271DBF" w:rsidRDefault="00D7750A">
      <w:pPr>
        <w:jc w:val="both"/>
        <w:rPr>
          <w:rFonts w:ascii="Calibri" w:eastAsia="Calibri" w:hAnsi="Calibri" w:cs="Calibri"/>
          <w:sz w:val="24"/>
          <w:szCs w:val="24"/>
          <w:u w:val="single"/>
        </w:rPr>
      </w:pPr>
      <w:r>
        <w:rPr>
          <w:rFonts w:ascii="Calibri" w:eastAsia="Calibri" w:hAnsi="Calibri" w:cs="Calibri"/>
          <w:sz w:val="24"/>
          <w:szCs w:val="24"/>
          <w:u w:val="single"/>
        </w:rPr>
        <w:t>Summary</w:t>
      </w:r>
    </w:p>
    <w:p w14:paraId="49DD2023" w14:textId="241EF962" w:rsidR="00FC1E28" w:rsidRDefault="00BC57D4" w:rsidP="00FC1E28">
      <w:pPr>
        <w:jc w:val="both"/>
        <w:rPr>
          <w:rFonts w:ascii="Calibri" w:eastAsia="Calibri" w:hAnsi="Calibri" w:cs="Calibri"/>
          <w:sz w:val="24"/>
          <w:szCs w:val="24"/>
        </w:rPr>
      </w:pPr>
      <w:r>
        <w:rPr>
          <w:rFonts w:ascii="Calibri" w:eastAsia="Calibri" w:hAnsi="Calibri" w:cs="Calibri"/>
          <w:sz w:val="24"/>
          <w:szCs w:val="24"/>
          <w:lang w:val="en-US"/>
        </w:rPr>
        <w:t xml:space="preserve">The project developed a demand model that </w:t>
      </w:r>
      <w:r w:rsidR="00574CCF">
        <w:rPr>
          <w:rFonts w:ascii="Calibri" w:eastAsia="Calibri" w:hAnsi="Calibri" w:cs="Calibri"/>
          <w:sz w:val="24"/>
          <w:szCs w:val="24"/>
          <w:lang w:val="en-US"/>
        </w:rPr>
        <w:t xml:space="preserve">analyzes </w:t>
      </w:r>
      <w:r>
        <w:rPr>
          <w:rFonts w:ascii="Calibri" w:eastAsia="Calibri" w:hAnsi="Calibri" w:cs="Calibri"/>
          <w:sz w:val="24"/>
          <w:szCs w:val="24"/>
          <w:lang w:val="en-US"/>
        </w:rPr>
        <w:t xml:space="preserve">all the possible route scenarios to optimize mobility of a shuttle between Oakland and Hazelwood, including Hazelwood Green. The details of this analysis are described later in this report and in full detail in the Appendix. We assessed time and cost constraints for the various routes, as well as predicted savings/impact in greenhouse emissions. We worked extensively with numerous stakeholders – public/community, private and municipal – to ensure a robust and inclusive model. As a result of this extensive work, we developed </w:t>
      </w:r>
      <w:r w:rsidR="00EA39E8">
        <w:rPr>
          <w:rFonts w:ascii="Calibri" w:eastAsia="Calibri" w:hAnsi="Calibri" w:cs="Calibri"/>
          <w:sz w:val="24"/>
          <w:szCs w:val="24"/>
          <w:lang w:val="en-US"/>
        </w:rPr>
        <w:t xml:space="preserve">a route </w:t>
      </w:r>
      <w:r>
        <w:rPr>
          <w:rFonts w:ascii="Calibri" w:eastAsia="Calibri" w:hAnsi="Calibri" w:cs="Calibri"/>
          <w:sz w:val="24"/>
          <w:szCs w:val="24"/>
        </w:rPr>
        <w:t>for the Mon-Oakland Connector</w:t>
      </w:r>
      <w:r w:rsidR="00EA39E8">
        <w:rPr>
          <w:rFonts w:ascii="Calibri" w:eastAsia="Calibri" w:hAnsi="Calibri" w:cs="Calibri"/>
          <w:sz w:val="24"/>
          <w:szCs w:val="24"/>
        </w:rPr>
        <w:t xml:space="preserve"> that are ADA accessible and include bi-directional route options to improve speed </w:t>
      </w:r>
      <w:r w:rsidR="00EA39E8">
        <w:rPr>
          <w:rFonts w:ascii="Calibri" w:eastAsia="Calibri" w:hAnsi="Calibri" w:cs="Calibri"/>
          <w:sz w:val="24"/>
          <w:szCs w:val="24"/>
        </w:rPr>
        <w:lastRenderedPageBreak/>
        <w:t>and reduce journey time</w:t>
      </w:r>
      <w:r>
        <w:rPr>
          <w:rFonts w:ascii="Calibri" w:eastAsia="Calibri" w:hAnsi="Calibri" w:cs="Calibri"/>
          <w:sz w:val="24"/>
          <w:szCs w:val="24"/>
        </w:rPr>
        <w:t>.</w:t>
      </w:r>
      <w:r w:rsidR="0032506C">
        <w:rPr>
          <w:rFonts w:ascii="Calibri" w:eastAsia="Calibri" w:hAnsi="Calibri" w:cs="Calibri"/>
          <w:sz w:val="24"/>
          <w:szCs w:val="24"/>
        </w:rPr>
        <w:t xml:space="preserve"> </w:t>
      </w:r>
      <w:r w:rsidR="00FC1E28">
        <w:rPr>
          <w:rFonts w:ascii="Calibri" w:eastAsia="Calibri" w:hAnsi="Calibri" w:cs="Calibri"/>
          <w:sz w:val="24"/>
          <w:szCs w:val="24"/>
        </w:rPr>
        <w:t xml:space="preserve">There were two routing options, referred to here as Route Option 1 and 2, modeled for the Mon-Oakland Connector. The Route Option 1 travels north to Carnegie Mellon University’s Tepper Quad loading dock directly from the Junction Hollow Trail, with the inclusion a small loop around Craig St. to accommodate more ADA users, while Route Option 2 leads the shuttle to travel to Schenley Plaza, and loops around a portion of Oakland before reaching the Tepper Quad. Figure 1 shows </w:t>
      </w:r>
      <w:r w:rsidR="00ED613E">
        <w:rPr>
          <w:rFonts w:ascii="Calibri" w:eastAsia="Calibri" w:hAnsi="Calibri" w:cs="Calibri"/>
          <w:sz w:val="24"/>
          <w:szCs w:val="24"/>
        </w:rPr>
        <w:t xml:space="preserve">Route </w:t>
      </w:r>
      <w:r w:rsidR="00FC1E28">
        <w:rPr>
          <w:rFonts w:ascii="Calibri" w:eastAsia="Calibri" w:hAnsi="Calibri" w:cs="Calibri"/>
          <w:sz w:val="24"/>
          <w:szCs w:val="24"/>
        </w:rPr>
        <w:t xml:space="preserve">Option </w:t>
      </w:r>
      <w:r w:rsidR="00ED613E">
        <w:rPr>
          <w:rFonts w:ascii="Calibri" w:eastAsia="Calibri" w:hAnsi="Calibri" w:cs="Calibri"/>
          <w:sz w:val="24"/>
          <w:szCs w:val="24"/>
        </w:rPr>
        <w:t xml:space="preserve">1 and </w:t>
      </w:r>
      <w:r w:rsidR="00FC1E28">
        <w:rPr>
          <w:rFonts w:ascii="Calibri" w:eastAsia="Calibri" w:hAnsi="Calibri" w:cs="Calibri"/>
          <w:sz w:val="24"/>
          <w:szCs w:val="24"/>
        </w:rPr>
        <w:t>Route Option 2</w:t>
      </w:r>
      <w:r w:rsidR="00ED613E">
        <w:rPr>
          <w:rFonts w:ascii="Calibri" w:eastAsia="Calibri" w:hAnsi="Calibri" w:cs="Calibri"/>
          <w:sz w:val="24"/>
          <w:szCs w:val="24"/>
        </w:rPr>
        <w:t xml:space="preserve"> (with the dotted line indicating Route 2 as an “optional route”</w:t>
      </w:r>
      <w:r w:rsidR="000A55D0">
        <w:rPr>
          <w:rFonts w:ascii="Calibri" w:eastAsia="Calibri" w:hAnsi="Calibri" w:cs="Calibri"/>
          <w:sz w:val="24"/>
          <w:szCs w:val="24"/>
        </w:rPr>
        <w:t xml:space="preserve"> in Oakland</w:t>
      </w:r>
      <w:r w:rsidR="00ED613E">
        <w:rPr>
          <w:rFonts w:ascii="Calibri" w:eastAsia="Calibri" w:hAnsi="Calibri" w:cs="Calibri"/>
          <w:sz w:val="24"/>
          <w:szCs w:val="24"/>
        </w:rPr>
        <w:t>)</w:t>
      </w:r>
      <w:r w:rsidR="001F3DCD">
        <w:rPr>
          <w:rFonts w:ascii="Calibri" w:eastAsia="Calibri" w:hAnsi="Calibri" w:cs="Calibri"/>
          <w:sz w:val="24"/>
          <w:szCs w:val="24"/>
        </w:rPr>
        <w:t>; as well as an optional route in Hazelwood that would go on Second Avenue in lieu of neighborhood streets</w:t>
      </w:r>
      <w:r w:rsidR="00FC1E28">
        <w:rPr>
          <w:rFonts w:ascii="Calibri" w:eastAsia="Calibri" w:hAnsi="Calibri" w:cs="Calibri"/>
          <w:sz w:val="24"/>
          <w:szCs w:val="24"/>
        </w:rPr>
        <w:t xml:space="preserve">.  </w:t>
      </w:r>
    </w:p>
    <w:p w14:paraId="4326B1A9" w14:textId="77777777" w:rsidR="0032506C" w:rsidRDefault="0032506C" w:rsidP="0032506C">
      <w:pPr>
        <w:jc w:val="both"/>
        <w:rPr>
          <w:rFonts w:ascii="Calibri" w:eastAsia="Calibri" w:hAnsi="Calibri" w:cs="Calibri"/>
          <w:sz w:val="24"/>
          <w:szCs w:val="24"/>
        </w:rPr>
      </w:pPr>
    </w:p>
    <w:p w14:paraId="3E7A7D28" w14:textId="77777777" w:rsidR="0032506C" w:rsidRDefault="00F845B4" w:rsidP="0030025E">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5466CD5C" wp14:editId="641490A6">
            <wp:extent cx="4425162" cy="60885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a:extLst>
                        <a:ext uri="{28A0092B-C50C-407E-A947-70E740481C1C}">
                          <a14:useLocalDpi xmlns:a14="http://schemas.microsoft.com/office/drawing/2010/main" val="0"/>
                        </a:ext>
                      </a:extLst>
                    </a:blip>
                    <a:srcRect t="455" r="2026" b="-1"/>
                    <a:stretch/>
                  </pic:blipFill>
                  <pic:spPr bwMode="auto">
                    <a:xfrm>
                      <a:off x="0" y="0"/>
                      <a:ext cx="4446209" cy="6117485"/>
                    </a:xfrm>
                    <a:prstGeom prst="rect">
                      <a:avLst/>
                    </a:prstGeom>
                    <a:ln>
                      <a:noFill/>
                    </a:ln>
                    <a:extLst>
                      <a:ext uri="{53640926-AAD7-44D8-BBD7-CCE9431645EC}">
                        <a14:shadowObscured xmlns:a14="http://schemas.microsoft.com/office/drawing/2010/main"/>
                      </a:ext>
                    </a:extLst>
                  </pic:spPr>
                </pic:pic>
              </a:graphicData>
            </a:graphic>
          </wp:inline>
        </w:drawing>
      </w:r>
    </w:p>
    <w:p w14:paraId="7C203C6C" w14:textId="77777777" w:rsidR="002469F6" w:rsidRDefault="00C36CAB" w:rsidP="002469F6">
      <w:pPr>
        <w:rPr>
          <w:rFonts w:ascii="Calibri" w:eastAsia="Calibri" w:hAnsi="Calibri" w:cs="Calibri"/>
          <w:sz w:val="24"/>
          <w:szCs w:val="24"/>
        </w:rPr>
      </w:pPr>
      <w:r w:rsidRPr="0030025E">
        <w:rPr>
          <w:rFonts w:ascii="Calibri" w:eastAsia="Calibri" w:hAnsi="Calibri" w:cs="Calibri"/>
          <w:b/>
          <w:bCs/>
          <w:sz w:val="24"/>
          <w:szCs w:val="24"/>
        </w:rPr>
        <w:t xml:space="preserve">Figure 1: </w:t>
      </w:r>
      <w:r>
        <w:rPr>
          <w:rFonts w:ascii="Calibri" w:eastAsia="Calibri" w:hAnsi="Calibri" w:cs="Calibri"/>
          <w:sz w:val="24"/>
          <w:szCs w:val="24"/>
        </w:rPr>
        <w:t>Shuttle Route on Mon-Oakland Connector</w:t>
      </w:r>
    </w:p>
    <w:p w14:paraId="71810D25" w14:textId="77777777" w:rsidR="00EB0773" w:rsidRPr="0024129C" w:rsidRDefault="00EB0773" w:rsidP="004D0542">
      <w:pPr>
        <w:jc w:val="both"/>
        <w:rPr>
          <w:rFonts w:ascii="Calibri" w:eastAsia="Calibri" w:hAnsi="Calibri" w:cs="Calibri"/>
          <w:color w:val="000000" w:themeColor="text1"/>
          <w:sz w:val="24"/>
          <w:szCs w:val="24"/>
        </w:rPr>
      </w:pPr>
      <w:r w:rsidRPr="0024129C">
        <w:rPr>
          <w:rFonts w:ascii="Calibri" w:eastAsia="Calibri" w:hAnsi="Calibri" w:cs="Calibri"/>
          <w:color w:val="000000" w:themeColor="text1"/>
          <w:sz w:val="24"/>
          <w:szCs w:val="24"/>
        </w:rPr>
        <w:t>The route includes these eight stops:</w:t>
      </w:r>
    </w:p>
    <w:p w14:paraId="7EE23FC5" w14:textId="54D621C8" w:rsidR="00EB0773" w:rsidRDefault="0030025E" w:rsidP="0030025E">
      <w:pPr>
        <w:pStyle w:val="ListParagraph"/>
        <w:numPr>
          <w:ilvl w:val="0"/>
          <w:numId w:val="2"/>
        </w:numPr>
        <w:jc w:val="both"/>
        <w:rPr>
          <w:rFonts w:ascii="Calibri" w:eastAsia="Calibri" w:hAnsi="Calibri" w:cs="Calibri"/>
          <w:sz w:val="24"/>
          <w:szCs w:val="24"/>
        </w:rPr>
      </w:pPr>
      <w:r>
        <w:rPr>
          <w:rFonts w:ascii="Calibri" w:eastAsia="Calibri" w:hAnsi="Calibri" w:cs="Calibri"/>
          <w:sz w:val="24"/>
          <w:szCs w:val="24"/>
        </w:rPr>
        <w:t>S</w:t>
      </w:r>
      <w:r w:rsidR="00307598">
        <w:rPr>
          <w:rFonts w:ascii="Calibri" w:eastAsia="Calibri" w:hAnsi="Calibri" w:cs="Calibri"/>
          <w:sz w:val="24"/>
          <w:szCs w:val="24"/>
        </w:rPr>
        <w:t>.</w:t>
      </w:r>
      <w:r>
        <w:rPr>
          <w:rFonts w:ascii="Calibri" w:eastAsia="Calibri" w:hAnsi="Calibri" w:cs="Calibri"/>
          <w:sz w:val="24"/>
          <w:szCs w:val="24"/>
        </w:rPr>
        <w:t xml:space="preserve"> Craig St</w:t>
      </w:r>
      <w:r w:rsidR="00307598">
        <w:rPr>
          <w:rFonts w:ascii="Calibri" w:eastAsia="Calibri" w:hAnsi="Calibri" w:cs="Calibri"/>
          <w:sz w:val="24"/>
          <w:szCs w:val="24"/>
        </w:rPr>
        <w:t>.</w:t>
      </w:r>
      <w:r>
        <w:rPr>
          <w:rFonts w:ascii="Calibri" w:eastAsia="Calibri" w:hAnsi="Calibri" w:cs="Calibri"/>
          <w:sz w:val="24"/>
          <w:szCs w:val="24"/>
        </w:rPr>
        <w:t xml:space="preserve"> and Filmore St</w:t>
      </w:r>
      <w:r w:rsidR="00307598">
        <w:rPr>
          <w:rFonts w:ascii="Calibri" w:eastAsia="Calibri" w:hAnsi="Calibri" w:cs="Calibri"/>
          <w:sz w:val="24"/>
          <w:szCs w:val="24"/>
        </w:rPr>
        <w:t>.</w:t>
      </w:r>
      <w:r>
        <w:rPr>
          <w:rFonts w:ascii="Calibri" w:eastAsia="Calibri" w:hAnsi="Calibri" w:cs="Calibri"/>
          <w:sz w:val="24"/>
          <w:szCs w:val="24"/>
        </w:rPr>
        <w:t xml:space="preserve"> intersection </w:t>
      </w:r>
    </w:p>
    <w:p w14:paraId="17C51CE3" w14:textId="45529B7A" w:rsidR="0030025E" w:rsidRDefault="0030025E" w:rsidP="0030025E">
      <w:pPr>
        <w:pStyle w:val="ListParagraph"/>
        <w:numPr>
          <w:ilvl w:val="0"/>
          <w:numId w:val="2"/>
        </w:numPr>
        <w:jc w:val="both"/>
        <w:rPr>
          <w:rFonts w:ascii="Calibri" w:eastAsia="Calibri" w:hAnsi="Calibri" w:cs="Calibri"/>
          <w:sz w:val="24"/>
          <w:szCs w:val="24"/>
        </w:rPr>
      </w:pPr>
      <w:r>
        <w:rPr>
          <w:rFonts w:ascii="Calibri" w:eastAsia="Calibri" w:hAnsi="Calibri" w:cs="Calibri"/>
          <w:sz w:val="24"/>
          <w:szCs w:val="24"/>
        </w:rPr>
        <w:lastRenderedPageBreak/>
        <w:t>CMU Tepper Quadrangle Loading Dock on S</w:t>
      </w:r>
      <w:r w:rsidR="00307598">
        <w:rPr>
          <w:rFonts w:ascii="Calibri" w:eastAsia="Calibri" w:hAnsi="Calibri" w:cs="Calibri"/>
          <w:sz w:val="24"/>
          <w:szCs w:val="24"/>
        </w:rPr>
        <w:t>.</w:t>
      </w:r>
      <w:r>
        <w:rPr>
          <w:rFonts w:ascii="Calibri" w:eastAsia="Calibri" w:hAnsi="Calibri" w:cs="Calibri"/>
          <w:sz w:val="24"/>
          <w:szCs w:val="24"/>
        </w:rPr>
        <w:t xml:space="preserve"> Neville St</w:t>
      </w:r>
      <w:r w:rsidR="00307598">
        <w:rPr>
          <w:rFonts w:ascii="Calibri" w:eastAsia="Calibri" w:hAnsi="Calibri" w:cs="Calibri"/>
          <w:sz w:val="24"/>
          <w:szCs w:val="24"/>
        </w:rPr>
        <w:t>.</w:t>
      </w:r>
    </w:p>
    <w:p w14:paraId="06181A1D" w14:textId="07D95E1E" w:rsidR="0030025E" w:rsidRDefault="0030025E" w:rsidP="0030025E">
      <w:pPr>
        <w:pStyle w:val="ListParagraph"/>
        <w:numPr>
          <w:ilvl w:val="0"/>
          <w:numId w:val="2"/>
        </w:numPr>
        <w:jc w:val="both"/>
        <w:rPr>
          <w:rFonts w:ascii="Calibri" w:eastAsia="Calibri" w:hAnsi="Calibri" w:cs="Calibri"/>
          <w:sz w:val="24"/>
          <w:szCs w:val="24"/>
        </w:rPr>
      </w:pPr>
      <w:r>
        <w:rPr>
          <w:rFonts w:ascii="Calibri" w:eastAsia="Calibri" w:hAnsi="Calibri" w:cs="Calibri"/>
          <w:sz w:val="24"/>
          <w:szCs w:val="24"/>
        </w:rPr>
        <w:t xml:space="preserve"> </w:t>
      </w:r>
      <w:proofErr w:type="spellStart"/>
      <w:r>
        <w:rPr>
          <w:rFonts w:ascii="Calibri" w:eastAsia="Calibri" w:hAnsi="Calibri" w:cs="Calibri"/>
          <w:sz w:val="24"/>
          <w:szCs w:val="24"/>
        </w:rPr>
        <w:t>Diulius</w:t>
      </w:r>
      <w:proofErr w:type="spellEnd"/>
      <w:r>
        <w:rPr>
          <w:rFonts w:ascii="Calibri" w:eastAsia="Calibri" w:hAnsi="Calibri" w:cs="Calibri"/>
          <w:sz w:val="24"/>
          <w:szCs w:val="24"/>
        </w:rPr>
        <w:t xml:space="preserve"> Way path on Boundary St</w:t>
      </w:r>
      <w:r w:rsidR="00307598">
        <w:rPr>
          <w:rFonts w:ascii="Calibri" w:eastAsia="Calibri" w:hAnsi="Calibri" w:cs="Calibri"/>
          <w:sz w:val="24"/>
          <w:szCs w:val="24"/>
        </w:rPr>
        <w:t>.</w:t>
      </w:r>
    </w:p>
    <w:p w14:paraId="592A5F71" w14:textId="234A547B" w:rsidR="0030025E" w:rsidRDefault="0030025E" w:rsidP="0030025E">
      <w:pPr>
        <w:pStyle w:val="ListParagraph"/>
        <w:numPr>
          <w:ilvl w:val="0"/>
          <w:numId w:val="2"/>
        </w:numPr>
        <w:jc w:val="both"/>
        <w:rPr>
          <w:rFonts w:ascii="Calibri" w:eastAsia="Calibri" w:hAnsi="Calibri" w:cs="Calibri"/>
          <w:sz w:val="24"/>
          <w:szCs w:val="24"/>
        </w:rPr>
      </w:pPr>
      <w:r>
        <w:rPr>
          <w:rFonts w:ascii="Calibri" w:eastAsia="Calibri" w:hAnsi="Calibri" w:cs="Calibri"/>
          <w:sz w:val="24"/>
          <w:szCs w:val="24"/>
        </w:rPr>
        <w:t>Sylvan Ave and Hazelwood Ave intersection</w:t>
      </w:r>
    </w:p>
    <w:p w14:paraId="7597C09B" w14:textId="060765EF" w:rsidR="0030025E" w:rsidRDefault="0030025E" w:rsidP="0030025E">
      <w:pPr>
        <w:pStyle w:val="ListParagraph"/>
        <w:numPr>
          <w:ilvl w:val="0"/>
          <w:numId w:val="2"/>
        </w:numPr>
        <w:jc w:val="both"/>
        <w:rPr>
          <w:rFonts w:ascii="Calibri" w:eastAsia="Calibri" w:hAnsi="Calibri" w:cs="Calibri"/>
          <w:sz w:val="24"/>
          <w:szCs w:val="24"/>
        </w:rPr>
      </w:pPr>
      <w:r>
        <w:rPr>
          <w:rFonts w:ascii="Calibri" w:eastAsia="Calibri" w:hAnsi="Calibri" w:cs="Calibri"/>
          <w:sz w:val="24"/>
          <w:szCs w:val="24"/>
        </w:rPr>
        <w:t>Carnegie Library of Pittsburgh: Hazelwood</w:t>
      </w:r>
    </w:p>
    <w:p w14:paraId="64DE32C0" w14:textId="397A74A9" w:rsidR="0030025E" w:rsidRDefault="0030025E" w:rsidP="0030025E">
      <w:pPr>
        <w:pStyle w:val="ListParagraph"/>
        <w:numPr>
          <w:ilvl w:val="0"/>
          <w:numId w:val="2"/>
        </w:numPr>
        <w:jc w:val="both"/>
        <w:rPr>
          <w:rFonts w:ascii="Calibri" w:eastAsia="Calibri" w:hAnsi="Calibri" w:cs="Calibri"/>
          <w:sz w:val="24"/>
          <w:szCs w:val="24"/>
        </w:rPr>
      </w:pPr>
      <w:r>
        <w:rPr>
          <w:rFonts w:ascii="Calibri" w:eastAsia="Calibri" w:hAnsi="Calibri" w:cs="Calibri"/>
          <w:sz w:val="24"/>
          <w:szCs w:val="24"/>
        </w:rPr>
        <w:t>Mill19</w:t>
      </w:r>
    </w:p>
    <w:p w14:paraId="29DA47DF" w14:textId="198306F7" w:rsidR="0030025E" w:rsidRDefault="0030025E" w:rsidP="0030025E">
      <w:pPr>
        <w:pStyle w:val="ListParagraph"/>
        <w:numPr>
          <w:ilvl w:val="0"/>
          <w:numId w:val="2"/>
        </w:numPr>
        <w:jc w:val="both"/>
        <w:rPr>
          <w:rFonts w:ascii="Calibri" w:eastAsia="Calibri" w:hAnsi="Calibri" w:cs="Calibri"/>
          <w:sz w:val="24"/>
          <w:szCs w:val="24"/>
        </w:rPr>
      </w:pPr>
      <w:r>
        <w:rPr>
          <w:rFonts w:ascii="Calibri" w:eastAsia="Calibri" w:hAnsi="Calibri" w:cs="Calibri"/>
          <w:sz w:val="24"/>
          <w:szCs w:val="24"/>
        </w:rPr>
        <w:t>Roundhouse</w:t>
      </w:r>
    </w:p>
    <w:p w14:paraId="3D0BF7BF" w14:textId="08BB340A" w:rsidR="0030025E" w:rsidRDefault="0030025E" w:rsidP="0030025E">
      <w:pPr>
        <w:pStyle w:val="ListParagraph"/>
        <w:numPr>
          <w:ilvl w:val="0"/>
          <w:numId w:val="2"/>
        </w:numPr>
        <w:jc w:val="both"/>
        <w:rPr>
          <w:rFonts w:ascii="Calibri" w:eastAsia="Calibri" w:hAnsi="Calibri" w:cs="Calibri"/>
          <w:sz w:val="24"/>
          <w:szCs w:val="24"/>
        </w:rPr>
      </w:pPr>
      <w:r>
        <w:rPr>
          <w:rFonts w:ascii="Calibri" w:eastAsia="Calibri" w:hAnsi="Calibri" w:cs="Calibri"/>
          <w:sz w:val="24"/>
          <w:szCs w:val="24"/>
        </w:rPr>
        <w:t>Schenley Plaza</w:t>
      </w:r>
    </w:p>
    <w:p w14:paraId="10C809B3" w14:textId="77777777" w:rsidR="00C914BF" w:rsidRPr="0030025E" w:rsidRDefault="00C914BF" w:rsidP="00C914BF">
      <w:pPr>
        <w:pStyle w:val="ListParagraph"/>
        <w:jc w:val="both"/>
        <w:rPr>
          <w:rFonts w:ascii="Calibri" w:eastAsia="Calibri" w:hAnsi="Calibri" w:cs="Calibri"/>
          <w:sz w:val="24"/>
          <w:szCs w:val="24"/>
        </w:rPr>
      </w:pPr>
    </w:p>
    <w:p w14:paraId="5DA07293" w14:textId="77777777" w:rsidR="0046543E" w:rsidRDefault="00CE528A" w:rsidP="00CD4AA3">
      <w:pPr>
        <w:jc w:val="both"/>
        <w:rPr>
          <w:rFonts w:ascii="Calibri" w:eastAsia="Calibri" w:hAnsi="Calibri" w:cs="Calibri"/>
          <w:sz w:val="24"/>
          <w:szCs w:val="24"/>
        </w:rPr>
      </w:pPr>
      <w:r>
        <w:rPr>
          <w:rFonts w:ascii="Calibri" w:eastAsia="Calibri" w:hAnsi="Calibri" w:cs="Calibri"/>
          <w:sz w:val="24"/>
          <w:szCs w:val="24"/>
        </w:rPr>
        <w:t xml:space="preserve">The estimated travel time for the shuttle averaged </w:t>
      </w:r>
      <w:r w:rsidR="0030025E" w:rsidRPr="0024129C">
        <w:rPr>
          <w:rFonts w:ascii="Calibri" w:eastAsia="Calibri" w:hAnsi="Calibri" w:cs="Calibri"/>
          <w:color w:val="000000" w:themeColor="text1"/>
          <w:sz w:val="24"/>
          <w:szCs w:val="24"/>
        </w:rPr>
        <w:t>26</w:t>
      </w:r>
      <w:r w:rsidR="00120417" w:rsidRPr="0024129C">
        <w:rPr>
          <w:rFonts w:ascii="Calibri" w:eastAsia="Calibri" w:hAnsi="Calibri" w:cs="Calibri"/>
          <w:color w:val="000000" w:themeColor="text1"/>
          <w:sz w:val="24"/>
          <w:szCs w:val="24"/>
        </w:rPr>
        <w:t xml:space="preserve"> minutes</w:t>
      </w:r>
      <w:r w:rsidR="0030025E" w:rsidRPr="0024129C">
        <w:rPr>
          <w:rFonts w:ascii="Calibri" w:eastAsia="Calibri" w:hAnsi="Calibri" w:cs="Calibri"/>
          <w:color w:val="000000" w:themeColor="text1"/>
          <w:sz w:val="24"/>
          <w:szCs w:val="24"/>
        </w:rPr>
        <w:t xml:space="preserve"> to travel from the intersection of Fifth Avenue and S</w:t>
      </w:r>
      <w:r w:rsidR="00307598">
        <w:rPr>
          <w:rFonts w:ascii="Calibri" w:eastAsia="Calibri" w:hAnsi="Calibri" w:cs="Calibri"/>
          <w:color w:val="000000" w:themeColor="text1"/>
          <w:sz w:val="24"/>
          <w:szCs w:val="24"/>
        </w:rPr>
        <w:t>.</w:t>
      </w:r>
      <w:r w:rsidR="0030025E" w:rsidRPr="0024129C">
        <w:rPr>
          <w:rFonts w:ascii="Calibri" w:eastAsia="Calibri" w:hAnsi="Calibri" w:cs="Calibri"/>
          <w:color w:val="000000" w:themeColor="text1"/>
          <w:sz w:val="24"/>
          <w:szCs w:val="24"/>
        </w:rPr>
        <w:t xml:space="preserve"> Craig St</w:t>
      </w:r>
      <w:r w:rsidR="00307598">
        <w:rPr>
          <w:rFonts w:ascii="Calibri" w:eastAsia="Calibri" w:hAnsi="Calibri" w:cs="Calibri"/>
          <w:color w:val="000000" w:themeColor="text1"/>
          <w:sz w:val="24"/>
          <w:szCs w:val="24"/>
        </w:rPr>
        <w:t>.</w:t>
      </w:r>
      <w:r w:rsidR="0030025E" w:rsidRPr="0024129C">
        <w:rPr>
          <w:rFonts w:ascii="Calibri" w:eastAsia="Calibri" w:hAnsi="Calibri" w:cs="Calibri"/>
          <w:color w:val="000000" w:themeColor="text1"/>
          <w:sz w:val="24"/>
          <w:szCs w:val="24"/>
        </w:rPr>
        <w:t xml:space="preserve"> in Oakland to Mill19 in Hazelwood</w:t>
      </w:r>
      <w:r w:rsidRPr="0024129C">
        <w:rPr>
          <w:rFonts w:ascii="Calibri" w:eastAsia="Calibri" w:hAnsi="Calibri" w:cs="Calibri"/>
          <w:color w:val="000000" w:themeColor="text1"/>
          <w:sz w:val="24"/>
          <w:szCs w:val="24"/>
        </w:rPr>
        <w:t xml:space="preserve">; </w:t>
      </w:r>
      <w:r>
        <w:rPr>
          <w:rFonts w:ascii="Calibri" w:eastAsia="Calibri" w:hAnsi="Calibri" w:cs="Calibri"/>
          <w:sz w:val="24"/>
          <w:szCs w:val="24"/>
        </w:rPr>
        <w:t xml:space="preserve">details on the route are detailed </w:t>
      </w:r>
      <w:r w:rsidR="0085225C">
        <w:rPr>
          <w:rFonts w:ascii="Calibri" w:eastAsia="Calibri" w:hAnsi="Calibri" w:cs="Calibri"/>
          <w:sz w:val="24"/>
          <w:szCs w:val="24"/>
        </w:rPr>
        <w:t>in the rest of this report</w:t>
      </w:r>
      <w:r>
        <w:rPr>
          <w:rFonts w:ascii="Calibri" w:eastAsia="Calibri" w:hAnsi="Calibri" w:cs="Calibri"/>
          <w:sz w:val="24"/>
          <w:szCs w:val="24"/>
        </w:rPr>
        <w:t xml:space="preserve"> and in the Appendix. </w:t>
      </w:r>
      <w:r w:rsidR="004D0542">
        <w:rPr>
          <w:rFonts w:ascii="Calibri" w:eastAsia="Calibri" w:hAnsi="Calibri" w:cs="Calibri"/>
          <w:sz w:val="24"/>
          <w:szCs w:val="24"/>
        </w:rPr>
        <w:t>When operating bidirectionally, the shuttle can provide shorter travel times for most trips (34 out of 56 ODs) vs. when operating unidirectionally. Given the positive impact on travel time, we suggest that serious consideration be made to offer a bi-directional shuttle.</w:t>
      </w:r>
      <w:r w:rsidR="00175DEB">
        <w:rPr>
          <w:rFonts w:ascii="Calibri" w:eastAsia="Calibri" w:hAnsi="Calibri" w:cs="Calibri"/>
          <w:sz w:val="24"/>
          <w:szCs w:val="24"/>
        </w:rPr>
        <w:t xml:space="preserve"> </w:t>
      </w:r>
    </w:p>
    <w:p w14:paraId="2C0E7B62" w14:textId="77777777" w:rsidR="0046543E" w:rsidRDefault="0046543E" w:rsidP="00CD4AA3">
      <w:pPr>
        <w:jc w:val="both"/>
        <w:rPr>
          <w:rFonts w:ascii="Calibri" w:eastAsia="Calibri" w:hAnsi="Calibri" w:cs="Calibri"/>
          <w:sz w:val="24"/>
          <w:szCs w:val="24"/>
        </w:rPr>
      </w:pPr>
    </w:p>
    <w:p w14:paraId="6C67D14B" w14:textId="6F585DAC" w:rsidR="00BC57D4" w:rsidRPr="006839C8" w:rsidRDefault="008E00F3" w:rsidP="00CD4AA3">
      <w:pPr>
        <w:jc w:val="both"/>
        <w:rPr>
          <w:rFonts w:ascii="Calibri" w:eastAsia="Calibri" w:hAnsi="Calibri" w:cs="Calibri"/>
          <w:color w:val="FF0000"/>
          <w:sz w:val="24"/>
          <w:szCs w:val="24"/>
        </w:rPr>
      </w:pPr>
      <w:r>
        <w:rPr>
          <w:rFonts w:ascii="Calibri" w:eastAsia="Calibri" w:hAnsi="Calibri" w:cs="Calibri"/>
          <w:sz w:val="24"/>
          <w:szCs w:val="24"/>
        </w:rPr>
        <w:t>For the baseline scenario (</w:t>
      </w:r>
      <w:r w:rsidR="00CD7ADD">
        <w:rPr>
          <w:rFonts w:ascii="Calibri" w:eastAsia="Calibri" w:hAnsi="Calibri" w:cs="Calibri"/>
          <w:sz w:val="24"/>
          <w:szCs w:val="24"/>
        </w:rPr>
        <w:t xml:space="preserve">with no shuttle) and </w:t>
      </w:r>
      <w:r>
        <w:rPr>
          <w:rFonts w:ascii="Calibri" w:eastAsia="Calibri" w:hAnsi="Calibri" w:cs="Calibri"/>
          <w:sz w:val="24"/>
          <w:szCs w:val="24"/>
        </w:rPr>
        <w:t>pre-development</w:t>
      </w:r>
      <w:r w:rsidR="00CD7ADD">
        <w:rPr>
          <w:rFonts w:ascii="Calibri" w:eastAsia="Calibri" w:hAnsi="Calibri" w:cs="Calibri"/>
          <w:sz w:val="24"/>
          <w:szCs w:val="24"/>
        </w:rPr>
        <w:t xml:space="preserve"> in Hazelwood</w:t>
      </w:r>
      <w:r>
        <w:rPr>
          <w:rFonts w:ascii="Calibri" w:eastAsia="Calibri" w:hAnsi="Calibri" w:cs="Calibri"/>
          <w:sz w:val="24"/>
          <w:szCs w:val="24"/>
        </w:rPr>
        <w:t xml:space="preserve">, we estimated </w:t>
      </w:r>
      <w:r w:rsidR="00CD7ADD">
        <w:rPr>
          <w:rFonts w:ascii="Calibri" w:eastAsia="Calibri" w:hAnsi="Calibri" w:cs="Calibri"/>
          <w:sz w:val="24"/>
          <w:szCs w:val="24"/>
        </w:rPr>
        <w:t xml:space="preserve">about </w:t>
      </w:r>
      <w:r>
        <w:rPr>
          <w:rFonts w:ascii="Calibri" w:eastAsia="Calibri" w:hAnsi="Calibri" w:cs="Calibri"/>
          <w:sz w:val="24"/>
          <w:szCs w:val="24"/>
        </w:rPr>
        <w:t>145 users taking any mode of transportation options for travel between Hazelwood and Oakland</w:t>
      </w:r>
      <w:r w:rsidRPr="0024129C">
        <w:rPr>
          <w:rFonts w:ascii="Calibri" w:eastAsia="Calibri" w:hAnsi="Calibri" w:cs="Calibri"/>
          <w:color w:val="000000" w:themeColor="text1"/>
          <w:sz w:val="24"/>
          <w:szCs w:val="24"/>
        </w:rPr>
        <w:t xml:space="preserve">. </w:t>
      </w:r>
      <w:r w:rsidR="00CD7ADD" w:rsidRPr="0024129C">
        <w:rPr>
          <w:rFonts w:ascii="Calibri" w:eastAsia="Calibri" w:hAnsi="Calibri" w:cs="Calibri"/>
          <w:color w:val="000000" w:themeColor="text1"/>
          <w:sz w:val="24"/>
          <w:szCs w:val="24"/>
        </w:rPr>
        <w:t>Post-development</w:t>
      </w:r>
      <w:r w:rsidR="00DA0EC3" w:rsidRPr="0024129C">
        <w:rPr>
          <w:rFonts w:ascii="Calibri" w:eastAsia="Calibri" w:hAnsi="Calibri" w:cs="Calibri"/>
          <w:color w:val="000000" w:themeColor="text1"/>
          <w:sz w:val="24"/>
          <w:szCs w:val="24"/>
        </w:rPr>
        <w:t xml:space="preserve"> demand for any mode of transportation is estimated to be about 360 users.</w:t>
      </w:r>
      <w:r w:rsidR="00CD7ADD" w:rsidRPr="0024129C">
        <w:rPr>
          <w:rFonts w:ascii="Calibri" w:eastAsia="Calibri" w:hAnsi="Calibri" w:cs="Calibri"/>
          <w:color w:val="000000" w:themeColor="text1"/>
          <w:sz w:val="24"/>
          <w:szCs w:val="24"/>
        </w:rPr>
        <w:t xml:space="preserve"> </w:t>
      </w:r>
      <w:r w:rsidR="008F03B2" w:rsidRPr="0024129C">
        <w:rPr>
          <w:rFonts w:ascii="Calibri" w:eastAsia="Calibri" w:hAnsi="Calibri" w:cs="Calibri"/>
          <w:color w:val="000000" w:themeColor="text1"/>
          <w:sz w:val="24"/>
          <w:szCs w:val="24"/>
        </w:rPr>
        <w:t>With</w:t>
      </w:r>
      <w:r w:rsidR="008F03B2">
        <w:rPr>
          <w:rFonts w:ascii="Calibri" w:eastAsia="Calibri" w:hAnsi="Calibri" w:cs="Calibri"/>
          <w:sz w:val="24"/>
          <w:szCs w:val="24"/>
        </w:rPr>
        <w:t xml:space="preserve"> the introduction of the shuttle</w:t>
      </w:r>
      <w:r w:rsidR="00DA0EC3">
        <w:rPr>
          <w:rFonts w:ascii="Calibri" w:eastAsia="Calibri" w:hAnsi="Calibri" w:cs="Calibri"/>
          <w:sz w:val="24"/>
          <w:szCs w:val="24"/>
        </w:rPr>
        <w:t xml:space="preserve"> and</w:t>
      </w:r>
      <w:r w:rsidR="008F03B2">
        <w:rPr>
          <w:rFonts w:ascii="Calibri" w:eastAsia="Calibri" w:hAnsi="Calibri" w:cs="Calibri"/>
          <w:sz w:val="24"/>
          <w:szCs w:val="24"/>
        </w:rPr>
        <w:t xml:space="preserve"> based on the post-development demand case </w:t>
      </w:r>
      <w:r w:rsidR="00DA0EC3">
        <w:rPr>
          <w:rFonts w:ascii="Calibri" w:eastAsia="Calibri" w:hAnsi="Calibri" w:cs="Calibri"/>
          <w:sz w:val="24"/>
          <w:szCs w:val="24"/>
        </w:rPr>
        <w:t>using</w:t>
      </w:r>
      <w:r w:rsidR="008F03B2">
        <w:rPr>
          <w:rFonts w:ascii="Calibri" w:eastAsia="Calibri" w:hAnsi="Calibri" w:cs="Calibri"/>
          <w:sz w:val="24"/>
          <w:szCs w:val="24"/>
        </w:rPr>
        <w:t xml:space="preserve"> data from Delta </w:t>
      </w:r>
      <w:r w:rsidR="00934786">
        <w:rPr>
          <w:rFonts w:ascii="Calibri" w:eastAsia="Calibri" w:hAnsi="Calibri" w:cs="Calibri"/>
          <w:sz w:val="24"/>
          <w:szCs w:val="24"/>
        </w:rPr>
        <w:t>Group</w:t>
      </w:r>
      <w:r w:rsidR="008F03B2">
        <w:rPr>
          <w:rFonts w:ascii="Calibri" w:eastAsia="Calibri" w:hAnsi="Calibri" w:cs="Calibri"/>
          <w:sz w:val="24"/>
          <w:szCs w:val="24"/>
        </w:rPr>
        <w:t>, we estimated shuttle ridership to increase to 500 users on a weekday and 171 on a weekend day.</w:t>
      </w:r>
      <w:r w:rsidR="00616EE5">
        <w:rPr>
          <w:rFonts w:ascii="Calibri" w:eastAsia="Calibri" w:hAnsi="Calibri" w:cs="Calibri"/>
          <w:sz w:val="24"/>
          <w:szCs w:val="24"/>
        </w:rPr>
        <w:t xml:space="preserve"> </w:t>
      </w:r>
    </w:p>
    <w:p w14:paraId="65D517DD" w14:textId="77777777" w:rsidR="004C3ADC" w:rsidRDefault="004C3ADC" w:rsidP="00BC57D4">
      <w:pPr>
        <w:jc w:val="both"/>
        <w:rPr>
          <w:rFonts w:ascii="Calibri" w:eastAsia="Calibri" w:hAnsi="Calibri" w:cs="Calibri"/>
          <w:sz w:val="24"/>
          <w:szCs w:val="24"/>
        </w:rPr>
      </w:pPr>
    </w:p>
    <w:p w14:paraId="3B016F99" w14:textId="42C6DCA0" w:rsidR="004C3ADC" w:rsidRPr="008E00F3" w:rsidRDefault="004C3ADC" w:rsidP="00BC57D4">
      <w:pPr>
        <w:jc w:val="both"/>
        <w:rPr>
          <w:rFonts w:ascii="Calibri" w:eastAsia="Calibri" w:hAnsi="Calibri" w:cs="Calibri"/>
          <w:sz w:val="24"/>
          <w:szCs w:val="24"/>
        </w:rPr>
      </w:pPr>
      <w:r>
        <w:rPr>
          <w:rFonts w:ascii="Calibri" w:eastAsia="Calibri" w:hAnsi="Calibri" w:cs="Calibri"/>
          <w:sz w:val="24"/>
          <w:szCs w:val="24"/>
        </w:rPr>
        <w:t xml:space="preserve">From comparing travel time, reliability, </w:t>
      </w:r>
      <w:proofErr w:type="gramStart"/>
      <w:r>
        <w:rPr>
          <w:rFonts w:ascii="Calibri" w:eastAsia="Calibri" w:hAnsi="Calibri" w:cs="Calibri"/>
          <w:sz w:val="24"/>
          <w:szCs w:val="24"/>
        </w:rPr>
        <w:t>cost</w:t>
      </w:r>
      <w:proofErr w:type="gramEnd"/>
      <w:r>
        <w:rPr>
          <w:rFonts w:ascii="Calibri" w:eastAsia="Calibri" w:hAnsi="Calibri" w:cs="Calibri"/>
          <w:sz w:val="24"/>
          <w:szCs w:val="24"/>
        </w:rPr>
        <w:t xml:space="preserve"> and safety of the shuttle with that of existing modes of transportation (biking/walking, public bus, driving), we found that the shuttle provides significant time savings at no cost to the user over alternative modes for half of the trips (14 of 28 for each route option) tested between key points of interest in Oakland and Hazelwood/Hazelwood Green. If the shuttle was operated bidirectionally, there would be increased travel time savings for 17 of the 28 trips evaluated for each route option. We therefore are confident that the Mon-Oakland Connector shuttle is a thoroughly researched option to meet the current and projected transportation needs of the community.</w:t>
      </w:r>
      <w:r w:rsidR="000B2B18">
        <w:rPr>
          <w:rFonts w:ascii="Calibri" w:eastAsia="Calibri" w:hAnsi="Calibri" w:cs="Calibri"/>
          <w:sz w:val="24"/>
          <w:szCs w:val="24"/>
        </w:rPr>
        <w:t xml:space="preserve"> We look forward to any future collaboration to help move this initiative forward to maximize the equitable economic benefits of the Hazelwood Green development.</w:t>
      </w:r>
    </w:p>
    <w:p w14:paraId="41231327" w14:textId="77777777" w:rsidR="00BC57D4" w:rsidRDefault="00BC57D4">
      <w:pPr>
        <w:jc w:val="both"/>
        <w:rPr>
          <w:rFonts w:ascii="Calibri" w:eastAsia="Calibri" w:hAnsi="Calibri" w:cs="Calibri"/>
          <w:sz w:val="24"/>
          <w:szCs w:val="24"/>
        </w:rPr>
      </w:pPr>
    </w:p>
    <w:p w14:paraId="79A29F73" w14:textId="77777777" w:rsidR="002469F6" w:rsidRDefault="002469F6">
      <w:pPr>
        <w:rPr>
          <w:rFonts w:ascii="Calibri" w:eastAsia="Calibri" w:hAnsi="Calibri" w:cs="Calibri"/>
          <w:sz w:val="24"/>
          <w:szCs w:val="24"/>
          <w:u w:val="single"/>
        </w:rPr>
      </w:pPr>
      <w:r>
        <w:rPr>
          <w:rFonts w:ascii="Calibri" w:eastAsia="Calibri" w:hAnsi="Calibri" w:cs="Calibri"/>
          <w:sz w:val="24"/>
          <w:szCs w:val="24"/>
          <w:u w:val="single"/>
        </w:rPr>
        <w:br w:type="page"/>
      </w:r>
    </w:p>
    <w:p w14:paraId="6ECBE846" w14:textId="77777777" w:rsidR="00D7750A" w:rsidRPr="00D7750A" w:rsidRDefault="00690CD3">
      <w:pPr>
        <w:jc w:val="both"/>
        <w:rPr>
          <w:rFonts w:ascii="Calibri" w:eastAsia="Calibri" w:hAnsi="Calibri" w:cs="Calibri"/>
          <w:b/>
          <w:bCs/>
          <w:sz w:val="24"/>
          <w:szCs w:val="24"/>
        </w:rPr>
      </w:pPr>
      <w:r>
        <w:rPr>
          <w:rFonts w:ascii="Calibri" w:eastAsia="Calibri" w:hAnsi="Calibri" w:cs="Calibri"/>
          <w:b/>
          <w:bCs/>
          <w:sz w:val="24"/>
          <w:szCs w:val="24"/>
        </w:rPr>
        <w:lastRenderedPageBreak/>
        <w:t xml:space="preserve">Report Detail </w:t>
      </w:r>
    </w:p>
    <w:p w14:paraId="1F9ABC0B" w14:textId="77777777" w:rsidR="00D7750A" w:rsidRDefault="00D7750A">
      <w:pPr>
        <w:jc w:val="both"/>
        <w:rPr>
          <w:rFonts w:ascii="Calibri" w:eastAsia="Calibri" w:hAnsi="Calibri" w:cs="Calibri"/>
          <w:sz w:val="24"/>
          <w:szCs w:val="24"/>
          <w:u w:val="single"/>
        </w:rPr>
      </w:pPr>
    </w:p>
    <w:p w14:paraId="0E2CBA28" w14:textId="77777777" w:rsidR="00BC57D4" w:rsidRPr="00BC57D4" w:rsidRDefault="00C50661">
      <w:pPr>
        <w:jc w:val="both"/>
        <w:rPr>
          <w:rFonts w:ascii="Calibri" w:eastAsia="Calibri" w:hAnsi="Calibri" w:cs="Calibri"/>
          <w:sz w:val="24"/>
          <w:szCs w:val="24"/>
          <w:u w:val="single"/>
        </w:rPr>
      </w:pPr>
      <w:r>
        <w:rPr>
          <w:rFonts w:ascii="Calibri" w:eastAsia="Calibri" w:hAnsi="Calibri" w:cs="Calibri"/>
          <w:sz w:val="24"/>
          <w:szCs w:val="24"/>
          <w:u w:val="single"/>
        </w:rPr>
        <w:t>Demand Model Methodology and Scenarios</w:t>
      </w:r>
    </w:p>
    <w:p w14:paraId="64EE40EF" w14:textId="108106EF" w:rsidR="00271DBF" w:rsidRDefault="00BC57D4">
      <w:pPr>
        <w:jc w:val="both"/>
        <w:rPr>
          <w:rFonts w:ascii="Calibri" w:eastAsia="Calibri" w:hAnsi="Calibri" w:cs="Calibri"/>
          <w:sz w:val="24"/>
          <w:szCs w:val="24"/>
        </w:rPr>
      </w:pPr>
      <w:r>
        <w:rPr>
          <w:rFonts w:ascii="Calibri" w:eastAsia="Calibri" w:hAnsi="Calibri" w:cs="Calibri"/>
          <w:sz w:val="24"/>
          <w:szCs w:val="24"/>
        </w:rPr>
        <w:t>This</w:t>
      </w:r>
      <w:r w:rsidR="00F9583E">
        <w:rPr>
          <w:rFonts w:ascii="Calibri" w:eastAsia="Calibri" w:hAnsi="Calibri" w:cs="Calibri"/>
          <w:sz w:val="24"/>
          <w:szCs w:val="24"/>
        </w:rPr>
        <w:t xml:space="preserve"> project</w:t>
      </w:r>
      <w:r>
        <w:rPr>
          <w:rFonts w:ascii="Calibri" w:eastAsia="Calibri" w:hAnsi="Calibri" w:cs="Calibri"/>
          <w:sz w:val="24"/>
          <w:szCs w:val="24"/>
        </w:rPr>
        <w:t xml:space="preserve">’s </w:t>
      </w:r>
      <w:r w:rsidR="00F9583E">
        <w:rPr>
          <w:rFonts w:ascii="Calibri" w:eastAsia="Calibri" w:hAnsi="Calibri" w:cs="Calibri"/>
          <w:sz w:val="24"/>
          <w:szCs w:val="24"/>
        </w:rPr>
        <w:t xml:space="preserve">demand model was calibrated to output the likelihood </w:t>
      </w:r>
      <w:r w:rsidR="0030025E">
        <w:rPr>
          <w:rFonts w:ascii="Calibri" w:eastAsia="Calibri" w:hAnsi="Calibri" w:cs="Calibri"/>
          <w:sz w:val="24"/>
          <w:szCs w:val="24"/>
        </w:rPr>
        <w:t xml:space="preserve">of </w:t>
      </w:r>
      <w:r w:rsidR="00F9583E">
        <w:rPr>
          <w:rFonts w:ascii="Calibri" w:eastAsia="Calibri" w:hAnsi="Calibri" w:cs="Calibri"/>
          <w:sz w:val="24"/>
          <w:szCs w:val="24"/>
        </w:rPr>
        <w:t>a user with a given median annual income would take any one of the modes of transportation considered (public bus, Mon Oakland shuttle, private car, bike/walk) for a trip between key points of interest in Hazelwood and Oakland. Calculations were done for 28 unique trips (called origin destination pairs, or OD pairs) between neighborhoods, and two routes for the shuttle for a total of 56 different trips considered in the model. We modeled the trips from the commuter’s perspective, using metrics that affect the user’s modal choice such as reliability, average travel time, safety, and cost. Outputs from the demand model were combined with various forms of Census data to estimate the modal market share, or the number of affected commuters taking each mode of transportation to make their trip. We also evaluated how demand would change with the introduction of new development in the Hazelwood Green area (or “</w:t>
      </w:r>
      <w:r w:rsidR="00D65D04">
        <w:rPr>
          <w:rFonts w:ascii="Calibri" w:eastAsia="Calibri" w:hAnsi="Calibri" w:cs="Calibri"/>
          <w:sz w:val="24"/>
          <w:szCs w:val="24"/>
        </w:rPr>
        <w:t>post-development</w:t>
      </w:r>
      <w:r w:rsidR="00F9583E">
        <w:rPr>
          <w:rFonts w:ascii="Calibri" w:eastAsia="Calibri" w:hAnsi="Calibri" w:cs="Calibri"/>
          <w:sz w:val="24"/>
          <w:szCs w:val="24"/>
        </w:rPr>
        <w:t xml:space="preserve">”, using values generated by the Delta Group’s economic impact study) and across AM peak, PM peak, off peak and weekend time periods. </w:t>
      </w:r>
    </w:p>
    <w:p w14:paraId="40F3A6FC" w14:textId="5E59F92C" w:rsidR="00CD4AA3" w:rsidRDefault="00CD4AA3">
      <w:pPr>
        <w:jc w:val="both"/>
        <w:rPr>
          <w:rFonts w:ascii="Calibri" w:eastAsia="Calibri" w:hAnsi="Calibri" w:cs="Calibri"/>
          <w:sz w:val="24"/>
          <w:szCs w:val="24"/>
        </w:rPr>
      </w:pPr>
    </w:p>
    <w:p w14:paraId="7EED1B6A" w14:textId="17377148" w:rsidR="00CD4AA3" w:rsidRPr="00CD4AA3" w:rsidRDefault="00CD4AA3" w:rsidP="00CD4AA3">
      <w:pPr>
        <w:jc w:val="both"/>
        <w:rPr>
          <w:rFonts w:ascii="Calibri" w:eastAsia="Calibri" w:hAnsi="Calibri" w:cs="Calibri"/>
          <w:color w:val="000000" w:themeColor="text1"/>
          <w:sz w:val="24"/>
          <w:szCs w:val="24"/>
        </w:rPr>
      </w:pPr>
      <w:r w:rsidRPr="0024129C">
        <w:rPr>
          <w:rFonts w:ascii="Calibri" w:eastAsia="Calibri" w:hAnsi="Calibri" w:cs="Calibri"/>
          <w:color w:val="000000" w:themeColor="text1"/>
          <w:sz w:val="24"/>
          <w:szCs w:val="24"/>
        </w:rPr>
        <w:t xml:space="preserve">Post-development travel demand was as a function of adding the estimated number of new jobs generated from the developments of Hazelwood Green to the current number of jobs in relevant block groups. For current jobs, we calculated the total area of nearby and adjacent block groups to each point of interest and using employment density percentages from the US Census. We estimated the demand by creating proportions of jobs between the origin and destination and applied that to the total jobs of the origin block group. </w:t>
      </w:r>
      <w:r>
        <w:rPr>
          <w:rFonts w:ascii="Calibri" w:eastAsia="Calibri" w:hAnsi="Calibri" w:cs="Calibri"/>
          <w:sz w:val="24"/>
          <w:szCs w:val="24"/>
        </w:rPr>
        <w:t>The current travel demand in this study is a conservative estimate where the total number of commuters using all modes of transportation remains the same after the introduction of the Connector. However, some commuters who currently drive or take buses may switch to use the Connector thereafter.</w:t>
      </w:r>
    </w:p>
    <w:p w14:paraId="233DF7B4" w14:textId="77777777" w:rsidR="00271DBF" w:rsidRDefault="00271DBF">
      <w:pPr>
        <w:jc w:val="both"/>
        <w:rPr>
          <w:rFonts w:ascii="Calibri" w:eastAsia="Calibri" w:hAnsi="Calibri" w:cs="Calibri"/>
          <w:sz w:val="24"/>
          <w:szCs w:val="24"/>
        </w:rPr>
      </w:pPr>
    </w:p>
    <w:p w14:paraId="1B5476EE"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Four scenarios were evaluated using the demand model as a basis. In the baseline scenario, we considered all current modes and existing scopes of service. In this baseline scenario, no shuttles or bus service changes are implemented. Driving a personal vehicle is the most popular mode occupying the largest market share in almost all time periods, as the cheapest, most time efficient, </w:t>
      </w:r>
      <w:proofErr w:type="gramStart"/>
      <w:r>
        <w:rPr>
          <w:rFonts w:ascii="Calibri" w:eastAsia="Calibri" w:hAnsi="Calibri" w:cs="Calibri"/>
          <w:sz w:val="24"/>
          <w:szCs w:val="24"/>
        </w:rPr>
        <w:t>safe</w:t>
      </w:r>
      <w:proofErr w:type="gramEnd"/>
      <w:r>
        <w:rPr>
          <w:rFonts w:ascii="Calibri" w:eastAsia="Calibri" w:hAnsi="Calibri" w:cs="Calibri"/>
          <w:sz w:val="24"/>
          <w:szCs w:val="24"/>
        </w:rPr>
        <w:t xml:space="preserve"> and reliable mode of transportation. Public transportation occupies the second largest market share of users as a more accessible alternative; however, taking the bus is associated with higher per-trip cost, significant increase in travel time, and decrease in reliability compared to cars.</w:t>
      </w:r>
    </w:p>
    <w:p w14:paraId="12634754" w14:textId="77777777" w:rsidR="00271DBF" w:rsidRDefault="00271DBF">
      <w:pPr>
        <w:jc w:val="both"/>
        <w:rPr>
          <w:rFonts w:ascii="Calibri" w:eastAsia="Calibri" w:hAnsi="Calibri" w:cs="Calibri"/>
          <w:sz w:val="24"/>
          <w:szCs w:val="24"/>
        </w:rPr>
      </w:pPr>
    </w:p>
    <w:p w14:paraId="05B42435"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For the $0-$50,000 income bracket (notably the most vulnerable/sensitive to travel mode changes) before development of Hazelwood Green during the AM Peak period, most commuters take the bus (50%), closely followed by car (48%), and lastly, bike (2%). Specific modal split data is summarized in Table 1 below. </w:t>
      </w:r>
    </w:p>
    <w:p w14:paraId="6ADDABB1" w14:textId="77777777" w:rsidR="00271DBF" w:rsidRDefault="00271DBF">
      <w:pPr>
        <w:jc w:val="both"/>
        <w:rPr>
          <w:rFonts w:ascii="Calibri" w:eastAsia="Calibri" w:hAnsi="Calibri" w:cs="Calibri"/>
          <w:sz w:val="24"/>
          <w:szCs w:val="24"/>
        </w:rPr>
      </w:pPr>
    </w:p>
    <w:p w14:paraId="5510861B" w14:textId="77777777" w:rsidR="00271DBF" w:rsidRDefault="00F9583E">
      <w:pPr>
        <w:jc w:val="both"/>
        <w:rPr>
          <w:rFonts w:ascii="Calibri" w:eastAsia="Calibri" w:hAnsi="Calibri" w:cs="Calibri"/>
          <w:sz w:val="24"/>
          <w:szCs w:val="24"/>
        </w:rPr>
      </w:pPr>
      <w:r>
        <w:rPr>
          <w:rFonts w:ascii="Calibri" w:eastAsia="Calibri" w:hAnsi="Calibri" w:cs="Calibri"/>
          <w:b/>
          <w:sz w:val="24"/>
          <w:szCs w:val="24"/>
        </w:rPr>
        <w:lastRenderedPageBreak/>
        <w:t xml:space="preserve">Table 1: </w:t>
      </w:r>
      <w:r>
        <w:rPr>
          <w:rFonts w:ascii="Calibri" w:eastAsia="Calibri" w:hAnsi="Calibri" w:cs="Calibri"/>
          <w:sz w:val="24"/>
          <w:szCs w:val="24"/>
        </w:rPr>
        <w:t xml:space="preserve">Baseline demand case modal split during AM hours for users in the $0-50k income bracket. We consider how many users would use each mode of transportation if there was no shuttle (baseline bus scenario) </w:t>
      </w:r>
    </w:p>
    <w:tbl>
      <w:tblPr>
        <w:tblStyle w:val="a"/>
        <w:tblW w:w="544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485"/>
        <w:gridCol w:w="1500"/>
        <w:gridCol w:w="2460"/>
      </w:tblGrid>
      <w:tr w:rsidR="00271DBF" w14:paraId="6D166BF8" w14:textId="77777777">
        <w:trPr>
          <w:trHeight w:val="330"/>
        </w:trPr>
        <w:tc>
          <w:tcPr>
            <w:tcW w:w="5445" w:type="dxa"/>
            <w:gridSpan w:val="3"/>
            <w:tcBorders>
              <w:top w:val="single" w:sz="12" w:space="0" w:color="000000"/>
              <w:left w:val="single" w:sz="18" w:space="0" w:color="000000"/>
              <w:bottom w:val="single" w:sz="6" w:space="0" w:color="CCCCCC"/>
              <w:right w:val="single" w:sz="6" w:space="0" w:color="000000"/>
            </w:tcBorders>
            <w:tcMar>
              <w:top w:w="40" w:type="dxa"/>
              <w:left w:w="0" w:type="dxa"/>
              <w:bottom w:w="40" w:type="dxa"/>
              <w:right w:w="0" w:type="dxa"/>
            </w:tcMar>
            <w:vAlign w:val="bottom"/>
          </w:tcPr>
          <w:p w14:paraId="75F5ADB8" w14:textId="77777777" w:rsidR="00271DBF" w:rsidRDefault="00F9583E">
            <w:pPr>
              <w:widowControl w:val="0"/>
              <w:jc w:val="center"/>
              <w:rPr>
                <w:b/>
                <w:sz w:val="20"/>
                <w:szCs w:val="20"/>
              </w:rPr>
            </w:pPr>
            <w:r>
              <w:rPr>
                <w:b/>
                <w:sz w:val="20"/>
                <w:szCs w:val="20"/>
              </w:rPr>
              <w:t>Baseline Demand Case - AM Peak Hours</w:t>
            </w:r>
          </w:p>
        </w:tc>
      </w:tr>
      <w:tr w:rsidR="00271DBF" w14:paraId="74E79438" w14:textId="77777777">
        <w:trPr>
          <w:trHeight w:val="315"/>
        </w:trPr>
        <w:tc>
          <w:tcPr>
            <w:tcW w:w="5445" w:type="dxa"/>
            <w:gridSpan w:val="3"/>
            <w:tcBorders>
              <w:top w:val="single" w:sz="6" w:space="0" w:color="CCCCCC"/>
              <w:left w:val="single" w:sz="18" w:space="0" w:color="000000"/>
              <w:bottom w:val="single" w:sz="6" w:space="0" w:color="000000"/>
              <w:right w:val="single" w:sz="18" w:space="0" w:color="000000"/>
            </w:tcBorders>
            <w:shd w:val="clear" w:color="auto" w:fill="FBDAD7"/>
            <w:tcMar>
              <w:top w:w="40" w:type="dxa"/>
              <w:left w:w="40" w:type="dxa"/>
              <w:bottom w:w="40" w:type="dxa"/>
              <w:right w:w="40" w:type="dxa"/>
            </w:tcMar>
            <w:vAlign w:val="bottom"/>
          </w:tcPr>
          <w:p w14:paraId="1038FA50" w14:textId="77777777" w:rsidR="00271DBF" w:rsidRDefault="00F9583E">
            <w:pPr>
              <w:widowControl w:val="0"/>
              <w:jc w:val="center"/>
              <w:rPr>
                <w:sz w:val="20"/>
                <w:szCs w:val="20"/>
              </w:rPr>
            </w:pPr>
            <w:r>
              <w:rPr>
                <w:b/>
                <w:sz w:val="20"/>
                <w:szCs w:val="20"/>
              </w:rPr>
              <w:t>Modal Distribution for $0-50k Income Bracket</w:t>
            </w:r>
          </w:p>
        </w:tc>
      </w:tr>
      <w:tr w:rsidR="00271DBF" w14:paraId="35F1A619" w14:textId="77777777">
        <w:trPr>
          <w:trHeight w:val="315"/>
        </w:trPr>
        <w:tc>
          <w:tcPr>
            <w:tcW w:w="1485"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32E1B48" w14:textId="77777777" w:rsidR="00271DBF" w:rsidRDefault="00F9583E">
            <w:pPr>
              <w:widowControl w:val="0"/>
              <w:jc w:val="center"/>
              <w:rPr>
                <w:sz w:val="20"/>
                <w:szCs w:val="20"/>
              </w:rPr>
            </w:pPr>
            <w:r>
              <w:rPr>
                <w:b/>
                <w:sz w:val="20"/>
                <w:szCs w:val="20"/>
              </w:rPr>
              <w:t xml:space="preserve"># </w:t>
            </w:r>
            <w:proofErr w:type="gramStart"/>
            <w:r>
              <w:rPr>
                <w:b/>
                <w:sz w:val="20"/>
                <w:szCs w:val="20"/>
              </w:rPr>
              <w:t>of</w:t>
            </w:r>
            <w:proofErr w:type="gramEnd"/>
            <w:r>
              <w:rPr>
                <w:b/>
                <w:sz w:val="20"/>
                <w:szCs w:val="20"/>
              </w:rPr>
              <w:t xml:space="preserve"> users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AD98B92" w14:textId="77777777" w:rsidR="00271DBF" w:rsidRDefault="00F9583E">
            <w:pPr>
              <w:widowControl w:val="0"/>
              <w:jc w:val="center"/>
              <w:rPr>
                <w:sz w:val="20"/>
                <w:szCs w:val="20"/>
              </w:rPr>
            </w:pPr>
            <w:r>
              <w:rPr>
                <w:b/>
                <w:sz w:val="20"/>
                <w:szCs w:val="20"/>
              </w:rPr>
              <w:t>Mode</w:t>
            </w:r>
          </w:p>
        </w:tc>
        <w:tc>
          <w:tcPr>
            <w:tcW w:w="24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6CC47F8" w14:textId="77777777" w:rsidR="00271DBF" w:rsidRDefault="00F9583E">
            <w:pPr>
              <w:widowControl w:val="0"/>
              <w:jc w:val="center"/>
              <w:rPr>
                <w:sz w:val="20"/>
                <w:szCs w:val="20"/>
              </w:rPr>
            </w:pPr>
            <w:r>
              <w:rPr>
                <w:b/>
                <w:sz w:val="20"/>
                <w:szCs w:val="20"/>
              </w:rPr>
              <w:t>Percent Market Share</w:t>
            </w:r>
          </w:p>
        </w:tc>
      </w:tr>
      <w:tr w:rsidR="00271DBF" w14:paraId="15F5E8B9" w14:textId="77777777">
        <w:trPr>
          <w:trHeight w:val="315"/>
        </w:trPr>
        <w:tc>
          <w:tcPr>
            <w:tcW w:w="1485"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27DDEFB" w14:textId="77777777" w:rsidR="00271DBF" w:rsidRDefault="00F9583E">
            <w:pPr>
              <w:widowControl w:val="0"/>
              <w:jc w:val="right"/>
              <w:rPr>
                <w:sz w:val="20"/>
                <w:szCs w:val="20"/>
              </w:rPr>
            </w:pPr>
            <w:r>
              <w:rPr>
                <w:sz w:val="20"/>
                <w:szCs w:val="20"/>
              </w:rPr>
              <w:t>26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1E00B1E" w14:textId="77777777" w:rsidR="00271DBF" w:rsidRDefault="00F9583E">
            <w:pPr>
              <w:widowControl w:val="0"/>
              <w:rPr>
                <w:sz w:val="20"/>
                <w:szCs w:val="20"/>
              </w:rPr>
            </w:pPr>
            <w:r>
              <w:rPr>
                <w:sz w:val="20"/>
                <w:szCs w:val="20"/>
              </w:rPr>
              <w:t>Bus</w:t>
            </w:r>
          </w:p>
        </w:tc>
        <w:tc>
          <w:tcPr>
            <w:tcW w:w="24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B173FC4" w14:textId="77777777" w:rsidR="00271DBF" w:rsidRDefault="00F9583E">
            <w:pPr>
              <w:widowControl w:val="0"/>
              <w:jc w:val="right"/>
              <w:rPr>
                <w:sz w:val="20"/>
                <w:szCs w:val="20"/>
              </w:rPr>
            </w:pPr>
            <w:r>
              <w:rPr>
                <w:sz w:val="20"/>
                <w:szCs w:val="20"/>
              </w:rPr>
              <w:t>50%</w:t>
            </w:r>
          </w:p>
        </w:tc>
      </w:tr>
      <w:tr w:rsidR="00271DBF" w14:paraId="17ECCA6B" w14:textId="77777777">
        <w:trPr>
          <w:trHeight w:val="315"/>
        </w:trPr>
        <w:tc>
          <w:tcPr>
            <w:tcW w:w="1485"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5EDB341" w14:textId="77777777" w:rsidR="00271DBF" w:rsidRDefault="00F9583E">
            <w:pPr>
              <w:widowControl w:val="0"/>
              <w:jc w:val="right"/>
              <w:rPr>
                <w:sz w:val="20"/>
                <w:szCs w:val="20"/>
              </w:rPr>
            </w:pPr>
            <w:r>
              <w:rPr>
                <w:sz w:val="20"/>
                <w:szCs w:val="20"/>
              </w:rPr>
              <w:t>25</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B0275BA" w14:textId="77777777" w:rsidR="00271DBF" w:rsidRDefault="00F9583E">
            <w:pPr>
              <w:widowControl w:val="0"/>
              <w:rPr>
                <w:sz w:val="20"/>
                <w:szCs w:val="20"/>
              </w:rPr>
            </w:pPr>
            <w:r>
              <w:rPr>
                <w:sz w:val="20"/>
                <w:szCs w:val="20"/>
              </w:rPr>
              <w:t>Car</w:t>
            </w:r>
          </w:p>
        </w:tc>
        <w:tc>
          <w:tcPr>
            <w:tcW w:w="24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86B501B" w14:textId="77777777" w:rsidR="00271DBF" w:rsidRDefault="00F9583E">
            <w:pPr>
              <w:widowControl w:val="0"/>
              <w:jc w:val="right"/>
              <w:rPr>
                <w:sz w:val="20"/>
                <w:szCs w:val="20"/>
              </w:rPr>
            </w:pPr>
            <w:r>
              <w:rPr>
                <w:sz w:val="20"/>
                <w:szCs w:val="20"/>
              </w:rPr>
              <w:t>48%</w:t>
            </w:r>
          </w:p>
        </w:tc>
      </w:tr>
      <w:tr w:rsidR="00271DBF" w14:paraId="26D93950" w14:textId="77777777">
        <w:trPr>
          <w:trHeight w:val="315"/>
        </w:trPr>
        <w:tc>
          <w:tcPr>
            <w:tcW w:w="1485"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21E1D98" w14:textId="77777777" w:rsidR="00271DBF" w:rsidRDefault="00F9583E">
            <w:pPr>
              <w:widowControl w:val="0"/>
              <w:jc w:val="right"/>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8624F4D" w14:textId="77777777" w:rsidR="00271DBF" w:rsidRDefault="00F9583E">
            <w:pPr>
              <w:widowControl w:val="0"/>
              <w:rPr>
                <w:sz w:val="20"/>
                <w:szCs w:val="20"/>
              </w:rPr>
            </w:pPr>
            <w:r>
              <w:rPr>
                <w:sz w:val="20"/>
                <w:szCs w:val="20"/>
              </w:rPr>
              <w:t>Bike</w:t>
            </w:r>
          </w:p>
        </w:tc>
        <w:tc>
          <w:tcPr>
            <w:tcW w:w="24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E88F2D9" w14:textId="77777777" w:rsidR="00271DBF" w:rsidRDefault="00F9583E">
            <w:pPr>
              <w:widowControl w:val="0"/>
              <w:jc w:val="right"/>
              <w:rPr>
                <w:sz w:val="20"/>
                <w:szCs w:val="20"/>
              </w:rPr>
            </w:pPr>
            <w:r>
              <w:rPr>
                <w:sz w:val="20"/>
                <w:szCs w:val="20"/>
              </w:rPr>
              <w:t>2%</w:t>
            </w:r>
          </w:p>
        </w:tc>
      </w:tr>
      <w:tr w:rsidR="00271DBF" w14:paraId="00A9607B" w14:textId="77777777">
        <w:trPr>
          <w:trHeight w:val="315"/>
        </w:trPr>
        <w:tc>
          <w:tcPr>
            <w:tcW w:w="1485"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6787AAA" w14:textId="77777777" w:rsidR="00271DBF" w:rsidRDefault="00F9583E">
            <w:pPr>
              <w:widowControl w:val="0"/>
              <w:jc w:val="right"/>
              <w:rPr>
                <w:sz w:val="20"/>
                <w:szCs w:val="20"/>
              </w:rPr>
            </w:pPr>
            <w:r>
              <w:rPr>
                <w:sz w:val="20"/>
                <w:szCs w:val="20"/>
              </w:rPr>
              <w:t>52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706CC57" w14:textId="77777777" w:rsidR="00271DBF" w:rsidRDefault="00F9583E">
            <w:pPr>
              <w:widowControl w:val="0"/>
              <w:rPr>
                <w:sz w:val="20"/>
                <w:szCs w:val="20"/>
              </w:rPr>
            </w:pPr>
            <w:r>
              <w:rPr>
                <w:sz w:val="20"/>
                <w:szCs w:val="20"/>
              </w:rPr>
              <w:t>TOTAL</w:t>
            </w:r>
          </w:p>
        </w:tc>
        <w:tc>
          <w:tcPr>
            <w:tcW w:w="24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AD9CD65" w14:textId="77777777" w:rsidR="00271DBF" w:rsidRDefault="00271DBF">
            <w:pPr>
              <w:widowControl w:val="0"/>
              <w:rPr>
                <w:sz w:val="20"/>
                <w:szCs w:val="20"/>
              </w:rPr>
            </w:pPr>
          </w:p>
        </w:tc>
      </w:tr>
    </w:tbl>
    <w:p w14:paraId="7CE6F86A" w14:textId="77777777" w:rsidR="00271DBF" w:rsidRDefault="00271DBF">
      <w:pPr>
        <w:jc w:val="both"/>
        <w:rPr>
          <w:rFonts w:ascii="Calibri" w:eastAsia="Calibri" w:hAnsi="Calibri" w:cs="Calibri"/>
          <w:sz w:val="24"/>
          <w:szCs w:val="24"/>
        </w:rPr>
      </w:pPr>
    </w:p>
    <w:p w14:paraId="43D50161"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In the PM Peak, we observe a similar modal market split with cars and buses closely tied for majority use. These modal market share proportions do not vary significantly from those in the post-development scenario</w:t>
      </w:r>
      <w:r>
        <w:rPr>
          <w:rFonts w:ascii="Calibri" w:eastAsia="Calibri" w:hAnsi="Calibri" w:cs="Calibri"/>
          <w:color w:val="980000"/>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 xml:space="preserve">In Table 2 below, the similarities in modal split between AM Peak and PM Peak demand can be seen when compared to Table 1 above. </w:t>
      </w:r>
    </w:p>
    <w:p w14:paraId="5DA2C9D1" w14:textId="77777777" w:rsidR="00271DBF" w:rsidRDefault="00271DBF">
      <w:pPr>
        <w:jc w:val="both"/>
        <w:rPr>
          <w:rFonts w:ascii="Calibri" w:eastAsia="Calibri" w:hAnsi="Calibri" w:cs="Calibri"/>
          <w:sz w:val="24"/>
          <w:szCs w:val="24"/>
        </w:rPr>
      </w:pPr>
    </w:p>
    <w:p w14:paraId="49254020" w14:textId="77777777" w:rsidR="00D65D04" w:rsidRDefault="00F9583E">
      <w:pPr>
        <w:jc w:val="both"/>
        <w:rPr>
          <w:rFonts w:ascii="Calibri" w:eastAsia="Calibri" w:hAnsi="Calibri" w:cs="Calibri"/>
          <w:sz w:val="24"/>
          <w:szCs w:val="24"/>
        </w:rPr>
      </w:pPr>
      <w:r>
        <w:rPr>
          <w:rFonts w:ascii="Calibri" w:eastAsia="Calibri" w:hAnsi="Calibri" w:cs="Calibri"/>
          <w:b/>
          <w:sz w:val="24"/>
          <w:szCs w:val="24"/>
        </w:rPr>
        <w:t>Table 2:</w:t>
      </w:r>
      <w:r>
        <w:rPr>
          <w:rFonts w:ascii="Calibri" w:eastAsia="Calibri" w:hAnsi="Calibri" w:cs="Calibri"/>
          <w:sz w:val="24"/>
          <w:szCs w:val="24"/>
        </w:rPr>
        <w:t xml:space="preserve"> Baseline demand case modal split during PM hours for users in the $0-50k income bracket. We consider again the modal split in the baseline bus scenario with no shuttle and highlight the similarities between the percent of users within each mode, compared to that of the AM peak hours (Table 1) </w:t>
      </w:r>
    </w:p>
    <w:p w14:paraId="3519E65D" w14:textId="77777777" w:rsidR="00D65D04" w:rsidRDefault="00D65D04">
      <w:pPr>
        <w:jc w:val="both"/>
        <w:rPr>
          <w:rFonts w:ascii="Calibri" w:eastAsia="Calibri" w:hAnsi="Calibri" w:cs="Calibri"/>
          <w:color w:val="FF0000"/>
          <w:sz w:val="24"/>
          <w:szCs w:val="24"/>
        </w:rPr>
      </w:pPr>
    </w:p>
    <w:tbl>
      <w:tblPr>
        <w:tblStyle w:val="a0"/>
        <w:tblW w:w="549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2490"/>
      </w:tblGrid>
      <w:tr w:rsidR="00271DBF" w14:paraId="57A888FF" w14:textId="77777777">
        <w:trPr>
          <w:trHeight w:val="315"/>
        </w:trPr>
        <w:tc>
          <w:tcPr>
            <w:tcW w:w="5490" w:type="dxa"/>
            <w:gridSpan w:val="3"/>
            <w:tcBorders>
              <w:top w:val="single" w:sz="12" w:space="0" w:color="000000"/>
              <w:left w:val="single" w:sz="8" w:space="0" w:color="000000"/>
              <w:bottom w:val="single" w:sz="6" w:space="0" w:color="CCCCCC"/>
              <w:right w:val="single" w:sz="6" w:space="0" w:color="000000"/>
            </w:tcBorders>
            <w:tcMar>
              <w:top w:w="40" w:type="dxa"/>
              <w:left w:w="0" w:type="dxa"/>
              <w:bottom w:w="40" w:type="dxa"/>
              <w:right w:w="0" w:type="dxa"/>
            </w:tcMar>
            <w:vAlign w:val="bottom"/>
          </w:tcPr>
          <w:p w14:paraId="3DA7565A" w14:textId="77777777" w:rsidR="00271DBF" w:rsidRDefault="00F9583E">
            <w:pPr>
              <w:widowControl w:val="0"/>
              <w:jc w:val="center"/>
              <w:rPr>
                <w:b/>
                <w:sz w:val="20"/>
                <w:szCs w:val="20"/>
              </w:rPr>
            </w:pPr>
            <w:r>
              <w:rPr>
                <w:b/>
                <w:sz w:val="20"/>
                <w:szCs w:val="20"/>
              </w:rPr>
              <w:t>Baseline Demand Case - PM Peak Hours</w:t>
            </w:r>
          </w:p>
        </w:tc>
      </w:tr>
      <w:tr w:rsidR="00271DBF" w14:paraId="47B59E47" w14:textId="77777777">
        <w:trPr>
          <w:trHeight w:val="315"/>
        </w:trPr>
        <w:tc>
          <w:tcPr>
            <w:tcW w:w="5490" w:type="dxa"/>
            <w:gridSpan w:val="3"/>
            <w:tcBorders>
              <w:top w:val="single" w:sz="6" w:space="0" w:color="CCCCCC"/>
              <w:left w:val="single" w:sz="8" w:space="0" w:color="000000"/>
              <w:bottom w:val="single" w:sz="6" w:space="0" w:color="000000"/>
              <w:right w:val="single" w:sz="18" w:space="0" w:color="000000"/>
            </w:tcBorders>
            <w:shd w:val="clear" w:color="auto" w:fill="FBDAD7"/>
            <w:tcMar>
              <w:top w:w="40" w:type="dxa"/>
              <w:left w:w="40" w:type="dxa"/>
              <w:bottom w:w="40" w:type="dxa"/>
              <w:right w:w="40" w:type="dxa"/>
            </w:tcMar>
            <w:vAlign w:val="bottom"/>
          </w:tcPr>
          <w:p w14:paraId="779C715B" w14:textId="77777777" w:rsidR="00271DBF" w:rsidRDefault="00F9583E">
            <w:pPr>
              <w:widowControl w:val="0"/>
              <w:jc w:val="center"/>
              <w:rPr>
                <w:sz w:val="20"/>
                <w:szCs w:val="20"/>
              </w:rPr>
            </w:pPr>
            <w:r>
              <w:rPr>
                <w:b/>
                <w:sz w:val="20"/>
                <w:szCs w:val="20"/>
              </w:rPr>
              <w:t>Modal Distribution for $0-50k Income Bracket</w:t>
            </w:r>
          </w:p>
        </w:tc>
      </w:tr>
      <w:tr w:rsidR="00271DBF" w14:paraId="03F6920B" w14:textId="77777777">
        <w:trPr>
          <w:trHeight w:val="315"/>
        </w:trPr>
        <w:tc>
          <w:tcPr>
            <w:tcW w:w="1500"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D85EB21" w14:textId="77777777" w:rsidR="00271DBF" w:rsidRDefault="00F9583E">
            <w:pPr>
              <w:widowControl w:val="0"/>
              <w:jc w:val="center"/>
              <w:rPr>
                <w:sz w:val="20"/>
                <w:szCs w:val="20"/>
              </w:rPr>
            </w:pPr>
            <w:r>
              <w:rPr>
                <w:b/>
                <w:sz w:val="20"/>
                <w:szCs w:val="20"/>
              </w:rPr>
              <w:t xml:space="preserve"># </w:t>
            </w:r>
            <w:proofErr w:type="gramStart"/>
            <w:r>
              <w:rPr>
                <w:b/>
                <w:sz w:val="20"/>
                <w:szCs w:val="20"/>
              </w:rPr>
              <w:t>of</w:t>
            </w:r>
            <w:proofErr w:type="gramEnd"/>
            <w:r>
              <w:rPr>
                <w:b/>
                <w:sz w:val="20"/>
                <w:szCs w:val="20"/>
              </w:rPr>
              <w:t xml:space="preserve"> users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59A0297" w14:textId="77777777" w:rsidR="00271DBF" w:rsidRDefault="00F9583E">
            <w:pPr>
              <w:widowControl w:val="0"/>
              <w:jc w:val="center"/>
              <w:rPr>
                <w:sz w:val="20"/>
                <w:szCs w:val="20"/>
              </w:rPr>
            </w:pPr>
            <w:r>
              <w:rPr>
                <w:b/>
                <w:sz w:val="20"/>
                <w:szCs w:val="20"/>
              </w:rPr>
              <w:t>Mode</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0623E22" w14:textId="77777777" w:rsidR="00271DBF" w:rsidRDefault="00F9583E">
            <w:pPr>
              <w:widowControl w:val="0"/>
              <w:jc w:val="center"/>
              <w:rPr>
                <w:sz w:val="20"/>
                <w:szCs w:val="20"/>
              </w:rPr>
            </w:pPr>
            <w:r>
              <w:rPr>
                <w:b/>
                <w:sz w:val="20"/>
                <w:szCs w:val="20"/>
              </w:rPr>
              <w:t>Percent Market Share</w:t>
            </w:r>
          </w:p>
        </w:tc>
      </w:tr>
      <w:tr w:rsidR="00271DBF" w14:paraId="2C4A6402" w14:textId="77777777">
        <w:trPr>
          <w:trHeight w:val="315"/>
        </w:trPr>
        <w:tc>
          <w:tcPr>
            <w:tcW w:w="1500"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54D74DB" w14:textId="77777777" w:rsidR="00271DBF" w:rsidRDefault="00F9583E">
            <w:pPr>
              <w:widowControl w:val="0"/>
              <w:jc w:val="center"/>
              <w:rPr>
                <w:sz w:val="20"/>
                <w:szCs w:val="20"/>
              </w:rPr>
            </w:pPr>
            <w:r>
              <w:rPr>
                <w:sz w:val="20"/>
                <w:szCs w:val="20"/>
              </w:rPr>
              <w:t>22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788CCA1" w14:textId="77777777" w:rsidR="00271DBF" w:rsidRDefault="00F9583E">
            <w:pPr>
              <w:widowControl w:val="0"/>
              <w:jc w:val="center"/>
              <w:rPr>
                <w:sz w:val="20"/>
                <w:szCs w:val="20"/>
              </w:rPr>
            </w:pPr>
            <w:r>
              <w:rPr>
                <w:sz w:val="20"/>
                <w:szCs w:val="20"/>
              </w:rPr>
              <w:t>Bus</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1EF283" w14:textId="77777777" w:rsidR="00271DBF" w:rsidRDefault="00F9583E">
            <w:pPr>
              <w:widowControl w:val="0"/>
              <w:jc w:val="center"/>
              <w:rPr>
                <w:sz w:val="20"/>
                <w:szCs w:val="20"/>
              </w:rPr>
            </w:pPr>
            <w:r>
              <w:rPr>
                <w:sz w:val="20"/>
                <w:szCs w:val="20"/>
              </w:rPr>
              <w:t>44%</w:t>
            </w:r>
          </w:p>
        </w:tc>
      </w:tr>
      <w:tr w:rsidR="00271DBF" w14:paraId="6EB0637D" w14:textId="77777777">
        <w:trPr>
          <w:trHeight w:val="315"/>
        </w:trPr>
        <w:tc>
          <w:tcPr>
            <w:tcW w:w="1500"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CEB6117" w14:textId="77777777" w:rsidR="00271DBF" w:rsidRDefault="00F9583E">
            <w:pPr>
              <w:widowControl w:val="0"/>
              <w:jc w:val="center"/>
              <w:rPr>
                <w:sz w:val="20"/>
                <w:szCs w:val="20"/>
              </w:rPr>
            </w:pPr>
            <w:r>
              <w:rPr>
                <w:sz w:val="20"/>
                <w:szCs w:val="20"/>
              </w:rPr>
              <w:t>25</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CF88A52" w14:textId="77777777" w:rsidR="00271DBF" w:rsidRDefault="00F9583E">
            <w:pPr>
              <w:widowControl w:val="0"/>
              <w:jc w:val="center"/>
              <w:rPr>
                <w:sz w:val="20"/>
                <w:szCs w:val="20"/>
              </w:rPr>
            </w:pPr>
            <w:r>
              <w:rPr>
                <w:sz w:val="20"/>
                <w:szCs w:val="20"/>
              </w:rPr>
              <w:t>Car</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5DF32E5" w14:textId="77777777" w:rsidR="00271DBF" w:rsidRDefault="00F9583E">
            <w:pPr>
              <w:widowControl w:val="0"/>
              <w:jc w:val="center"/>
              <w:rPr>
                <w:sz w:val="20"/>
                <w:szCs w:val="20"/>
              </w:rPr>
            </w:pPr>
            <w:r>
              <w:rPr>
                <w:sz w:val="20"/>
                <w:szCs w:val="20"/>
              </w:rPr>
              <w:t>50%</w:t>
            </w:r>
          </w:p>
        </w:tc>
      </w:tr>
      <w:tr w:rsidR="00271DBF" w14:paraId="430B9A35" w14:textId="77777777">
        <w:trPr>
          <w:trHeight w:val="315"/>
        </w:trPr>
        <w:tc>
          <w:tcPr>
            <w:tcW w:w="1500"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FE5AC9D" w14:textId="77777777" w:rsidR="00271DBF" w:rsidRDefault="00F9583E">
            <w:pPr>
              <w:widowControl w:val="0"/>
              <w:jc w:val="center"/>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1C0D21" w14:textId="77777777" w:rsidR="00271DBF" w:rsidRDefault="00F9583E">
            <w:pPr>
              <w:widowControl w:val="0"/>
              <w:jc w:val="center"/>
              <w:rPr>
                <w:sz w:val="20"/>
                <w:szCs w:val="20"/>
              </w:rPr>
            </w:pPr>
            <w:r>
              <w:rPr>
                <w:sz w:val="20"/>
                <w:szCs w:val="20"/>
              </w:rPr>
              <w:t>Bike</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4307BD6" w14:textId="77777777" w:rsidR="00271DBF" w:rsidRDefault="00F9583E">
            <w:pPr>
              <w:widowControl w:val="0"/>
              <w:jc w:val="center"/>
              <w:rPr>
                <w:sz w:val="20"/>
                <w:szCs w:val="20"/>
              </w:rPr>
            </w:pPr>
            <w:r>
              <w:rPr>
                <w:sz w:val="20"/>
                <w:szCs w:val="20"/>
              </w:rPr>
              <w:t>6%</w:t>
            </w:r>
          </w:p>
        </w:tc>
      </w:tr>
      <w:tr w:rsidR="00271DBF" w14:paraId="7BFB407E" w14:textId="77777777">
        <w:trPr>
          <w:trHeight w:val="315"/>
        </w:trPr>
        <w:tc>
          <w:tcPr>
            <w:tcW w:w="1500"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F27B873" w14:textId="77777777" w:rsidR="00271DBF" w:rsidRDefault="00F9583E">
            <w:pPr>
              <w:widowControl w:val="0"/>
              <w:jc w:val="center"/>
              <w:rPr>
                <w:sz w:val="20"/>
                <w:szCs w:val="20"/>
              </w:rPr>
            </w:pPr>
            <w:r>
              <w:rPr>
                <w:sz w:val="20"/>
                <w:szCs w:val="20"/>
              </w:rPr>
              <w:t>50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1DBDB69" w14:textId="77777777" w:rsidR="00271DBF" w:rsidRDefault="00F9583E">
            <w:pPr>
              <w:widowControl w:val="0"/>
              <w:jc w:val="center"/>
              <w:rPr>
                <w:sz w:val="20"/>
                <w:szCs w:val="20"/>
              </w:rPr>
            </w:pPr>
            <w:r>
              <w:rPr>
                <w:sz w:val="20"/>
                <w:szCs w:val="20"/>
              </w:rPr>
              <w:t>TOTAL</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A7D1780" w14:textId="77777777" w:rsidR="00271DBF" w:rsidRDefault="00271DBF">
            <w:pPr>
              <w:widowControl w:val="0"/>
              <w:jc w:val="center"/>
              <w:rPr>
                <w:sz w:val="20"/>
                <w:szCs w:val="20"/>
              </w:rPr>
            </w:pPr>
          </w:p>
        </w:tc>
      </w:tr>
    </w:tbl>
    <w:p w14:paraId="70E62E69" w14:textId="77777777" w:rsidR="00271DBF" w:rsidRDefault="00271DBF">
      <w:pPr>
        <w:jc w:val="both"/>
        <w:rPr>
          <w:rFonts w:ascii="Calibri" w:eastAsia="Calibri" w:hAnsi="Calibri" w:cs="Calibri"/>
          <w:color w:val="FF0000"/>
          <w:sz w:val="24"/>
          <w:szCs w:val="24"/>
        </w:rPr>
      </w:pPr>
    </w:p>
    <w:p w14:paraId="498F7019"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The $50-100k income brackets for the same conditions (time and demand case) exhibit a 33% split between cars, </w:t>
      </w:r>
      <w:proofErr w:type="gramStart"/>
      <w:r>
        <w:rPr>
          <w:rFonts w:ascii="Calibri" w:eastAsia="Calibri" w:hAnsi="Calibri" w:cs="Calibri"/>
          <w:sz w:val="24"/>
          <w:szCs w:val="24"/>
        </w:rPr>
        <w:t>bus</w:t>
      </w:r>
      <w:proofErr w:type="gramEnd"/>
      <w:r>
        <w:rPr>
          <w:rFonts w:ascii="Calibri" w:eastAsia="Calibri" w:hAnsi="Calibri" w:cs="Calibri"/>
          <w:sz w:val="24"/>
          <w:szCs w:val="24"/>
        </w:rPr>
        <w:t xml:space="preserve"> and bike. When compared to Table 1, you can isolate the effect of income on modal market split (all other conditions kept consistent). </w:t>
      </w:r>
    </w:p>
    <w:p w14:paraId="1ECC55F6" w14:textId="77777777" w:rsidR="00271DBF" w:rsidRDefault="00271DBF">
      <w:pPr>
        <w:jc w:val="both"/>
        <w:rPr>
          <w:rFonts w:ascii="Calibri" w:eastAsia="Calibri" w:hAnsi="Calibri" w:cs="Calibri"/>
          <w:sz w:val="24"/>
          <w:szCs w:val="24"/>
        </w:rPr>
      </w:pPr>
    </w:p>
    <w:p w14:paraId="200A80E8" w14:textId="3294689A" w:rsidR="00271DBF" w:rsidRDefault="00F9583E">
      <w:pPr>
        <w:jc w:val="both"/>
        <w:rPr>
          <w:rFonts w:ascii="Calibri" w:eastAsia="Calibri" w:hAnsi="Calibri" w:cs="Calibri"/>
          <w:sz w:val="24"/>
          <w:szCs w:val="24"/>
        </w:rPr>
      </w:pPr>
      <w:r>
        <w:rPr>
          <w:rFonts w:ascii="Calibri" w:eastAsia="Calibri" w:hAnsi="Calibri" w:cs="Calibri"/>
          <w:b/>
          <w:sz w:val="24"/>
          <w:szCs w:val="24"/>
        </w:rPr>
        <w:t>Table 3:</w:t>
      </w:r>
      <w:r>
        <w:rPr>
          <w:rFonts w:ascii="Calibri" w:eastAsia="Calibri" w:hAnsi="Calibri" w:cs="Calibri"/>
          <w:sz w:val="24"/>
          <w:szCs w:val="24"/>
        </w:rPr>
        <w:t xml:space="preserve"> Baseline demand case during AM Peak hours for the $50-100k income bracket, the next bracket up from $0-50k, which were shown in Tables 1 and 2</w:t>
      </w:r>
    </w:p>
    <w:p w14:paraId="027DA275" w14:textId="28CE130F" w:rsidR="001345F3" w:rsidRDefault="001345F3">
      <w:pPr>
        <w:jc w:val="both"/>
        <w:rPr>
          <w:rFonts w:ascii="Calibri" w:eastAsia="Calibri" w:hAnsi="Calibri" w:cs="Calibri"/>
          <w:sz w:val="24"/>
          <w:szCs w:val="24"/>
        </w:rPr>
      </w:pPr>
    </w:p>
    <w:p w14:paraId="04BDF4E8" w14:textId="77777777" w:rsidR="001345F3" w:rsidRDefault="001345F3">
      <w:pPr>
        <w:jc w:val="both"/>
        <w:rPr>
          <w:rFonts w:ascii="Calibri" w:eastAsia="Calibri" w:hAnsi="Calibri" w:cs="Calibri"/>
          <w:sz w:val="24"/>
          <w:szCs w:val="24"/>
        </w:rPr>
      </w:pPr>
    </w:p>
    <w:tbl>
      <w:tblPr>
        <w:tblStyle w:val="a1"/>
        <w:tblW w:w="576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2760"/>
      </w:tblGrid>
      <w:tr w:rsidR="00271DBF" w14:paraId="71858B7D" w14:textId="77777777">
        <w:trPr>
          <w:trHeight w:val="330"/>
        </w:trPr>
        <w:tc>
          <w:tcPr>
            <w:tcW w:w="5760" w:type="dxa"/>
            <w:gridSpan w:val="3"/>
            <w:tcBorders>
              <w:top w:val="single" w:sz="12" w:space="0" w:color="000000"/>
              <w:left w:val="single" w:sz="18" w:space="0" w:color="000000"/>
              <w:bottom w:val="single" w:sz="6" w:space="0" w:color="CCCCCC"/>
              <w:right w:val="single" w:sz="6" w:space="0" w:color="000000"/>
            </w:tcBorders>
            <w:tcMar>
              <w:top w:w="40" w:type="dxa"/>
              <w:left w:w="0" w:type="dxa"/>
              <w:bottom w:w="40" w:type="dxa"/>
              <w:right w:w="0" w:type="dxa"/>
            </w:tcMar>
            <w:vAlign w:val="bottom"/>
          </w:tcPr>
          <w:p w14:paraId="4E000325" w14:textId="77777777" w:rsidR="00271DBF" w:rsidRDefault="00F9583E">
            <w:pPr>
              <w:widowControl w:val="0"/>
              <w:jc w:val="center"/>
              <w:rPr>
                <w:b/>
                <w:sz w:val="20"/>
                <w:szCs w:val="20"/>
              </w:rPr>
            </w:pPr>
            <w:r>
              <w:rPr>
                <w:b/>
                <w:sz w:val="20"/>
                <w:szCs w:val="20"/>
              </w:rPr>
              <w:lastRenderedPageBreak/>
              <w:t>Baseline Demand Case - AM Peak</w:t>
            </w:r>
          </w:p>
        </w:tc>
      </w:tr>
      <w:tr w:rsidR="00271DBF" w14:paraId="17F2414A" w14:textId="77777777">
        <w:trPr>
          <w:trHeight w:val="315"/>
        </w:trPr>
        <w:tc>
          <w:tcPr>
            <w:tcW w:w="5760" w:type="dxa"/>
            <w:gridSpan w:val="3"/>
            <w:tcBorders>
              <w:top w:val="single" w:sz="6" w:space="0" w:color="CCCCCC"/>
              <w:left w:val="single" w:sz="18" w:space="0" w:color="000000"/>
              <w:bottom w:val="single" w:sz="6" w:space="0" w:color="000000"/>
              <w:right w:val="single" w:sz="18" w:space="0" w:color="000000"/>
            </w:tcBorders>
            <w:shd w:val="clear" w:color="auto" w:fill="FBDAD7"/>
            <w:tcMar>
              <w:top w:w="40" w:type="dxa"/>
              <w:left w:w="40" w:type="dxa"/>
              <w:bottom w:w="40" w:type="dxa"/>
              <w:right w:w="40" w:type="dxa"/>
            </w:tcMar>
            <w:vAlign w:val="bottom"/>
          </w:tcPr>
          <w:p w14:paraId="2B452D94" w14:textId="77777777" w:rsidR="00271DBF" w:rsidRDefault="00F9583E">
            <w:pPr>
              <w:widowControl w:val="0"/>
              <w:jc w:val="center"/>
              <w:rPr>
                <w:sz w:val="20"/>
                <w:szCs w:val="20"/>
              </w:rPr>
            </w:pPr>
            <w:r>
              <w:rPr>
                <w:b/>
                <w:sz w:val="20"/>
                <w:szCs w:val="20"/>
              </w:rPr>
              <w:t>Modal Distribution for $50-100k Income Bracket</w:t>
            </w:r>
          </w:p>
        </w:tc>
      </w:tr>
      <w:tr w:rsidR="00271DBF" w14:paraId="4853E200" w14:textId="77777777">
        <w:trPr>
          <w:trHeight w:val="315"/>
        </w:trPr>
        <w:tc>
          <w:tcPr>
            <w:tcW w:w="1500"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3BF620A" w14:textId="77777777" w:rsidR="00271DBF" w:rsidRDefault="00F9583E">
            <w:pPr>
              <w:widowControl w:val="0"/>
              <w:jc w:val="center"/>
              <w:rPr>
                <w:sz w:val="20"/>
                <w:szCs w:val="20"/>
              </w:rPr>
            </w:pPr>
            <w:r>
              <w:rPr>
                <w:b/>
                <w:sz w:val="20"/>
                <w:szCs w:val="20"/>
              </w:rPr>
              <w:t xml:space="preserve"># </w:t>
            </w:r>
            <w:proofErr w:type="gramStart"/>
            <w:r>
              <w:rPr>
                <w:b/>
                <w:sz w:val="20"/>
                <w:szCs w:val="20"/>
              </w:rPr>
              <w:t>of</w:t>
            </w:r>
            <w:proofErr w:type="gramEnd"/>
            <w:r>
              <w:rPr>
                <w:b/>
                <w:sz w:val="20"/>
                <w:szCs w:val="20"/>
              </w:rPr>
              <w:t xml:space="preserve"> users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020EF47" w14:textId="77777777" w:rsidR="00271DBF" w:rsidRDefault="00F9583E">
            <w:pPr>
              <w:widowControl w:val="0"/>
              <w:jc w:val="center"/>
              <w:rPr>
                <w:sz w:val="20"/>
                <w:szCs w:val="20"/>
              </w:rPr>
            </w:pPr>
            <w:r>
              <w:rPr>
                <w:b/>
                <w:sz w:val="20"/>
                <w:szCs w:val="20"/>
              </w:rPr>
              <w:t>Mode</w:t>
            </w:r>
          </w:p>
        </w:tc>
        <w:tc>
          <w:tcPr>
            <w:tcW w:w="27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A8841DF" w14:textId="77777777" w:rsidR="00271DBF" w:rsidRDefault="00F9583E">
            <w:pPr>
              <w:widowControl w:val="0"/>
              <w:jc w:val="center"/>
              <w:rPr>
                <w:sz w:val="20"/>
                <w:szCs w:val="20"/>
              </w:rPr>
            </w:pPr>
            <w:r>
              <w:rPr>
                <w:b/>
                <w:sz w:val="20"/>
                <w:szCs w:val="20"/>
              </w:rPr>
              <w:t>Percent Market Share</w:t>
            </w:r>
          </w:p>
        </w:tc>
      </w:tr>
      <w:tr w:rsidR="00271DBF" w14:paraId="1230166A" w14:textId="77777777">
        <w:trPr>
          <w:trHeight w:val="315"/>
        </w:trPr>
        <w:tc>
          <w:tcPr>
            <w:tcW w:w="1500"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511F99C" w14:textId="77777777" w:rsidR="00271DBF" w:rsidRDefault="00F9583E">
            <w:pPr>
              <w:widowControl w:val="0"/>
              <w:jc w:val="right"/>
              <w:rPr>
                <w:sz w:val="20"/>
                <w:szCs w:val="20"/>
              </w:rPr>
            </w:pPr>
            <w:r>
              <w:rPr>
                <w:sz w:val="20"/>
                <w:szCs w:val="20"/>
              </w:rPr>
              <w:t>31</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A1A6D2" w14:textId="77777777" w:rsidR="00271DBF" w:rsidRDefault="00F9583E">
            <w:pPr>
              <w:widowControl w:val="0"/>
              <w:rPr>
                <w:sz w:val="20"/>
                <w:szCs w:val="20"/>
              </w:rPr>
            </w:pPr>
            <w:r>
              <w:rPr>
                <w:sz w:val="20"/>
                <w:szCs w:val="20"/>
              </w:rPr>
              <w:t>Bus</w:t>
            </w:r>
          </w:p>
        </w:tc>
        <w:tc>
          <w:tcPr>
            <w:tcW w:w="27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899544" w14:textId="77777777" w:rsidR="00271DBF" w:rsidRDefault="00F9583E">
            <w:pPr>
              <w:widowControl w:val="0"/>
              <w:jc w:val="right"/>
              <w:rPr>
                <w:sz w:val="20"/>
                <w:szCs w:val="20"/>
              </w:rPr>
            </w:pPr>
            <w:r>
              <w:rPr>
                <w:sz w:val="20"/>
                <w:szCs w:val="20"/>
              </w:rPr>
              <w:t>33%</w:t>
            </w:r>
          </w:p>
        </w:tc>
      </w:tr>
      <w:tr w:rsidR="00271DBF" w14:paraId="4CDF8A1F" w14:textId="77777777">
        <w:trPr>
          <w:trHeight w:val="315"/>
        </w:trPr>
        <w:tc>
          <w:tcPr>
            <w:tcW w:w="1500"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9D8A9A3" w14:textId="77777777" w:rsidR="00271DBF" w:rsidRDefault="00F9583E">
            <w:pPr>
              <w:widowControl w:val="0"/>
              <w:jc w:val="right"/>
              <w:rPr>
                <w:sz w:val="20"/>
                <w:szCs w:val="20"/>
              </w:rPr>
            </w:pPr>
            <w:r>
              <w:rPr>
                <w:sz w:val="20"/>
                <w:szCs w:val="20"/>
              </w:rPr>
              <w:t>31</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7F0B6D7" w14:textId="77777777" w:rsidR="00271DBF" w:rsidRDefault="00F9583E">
            <w:pPr>
              <w:widowControl w:val="0"/>
              <w:rPr>
                <w:sz w:val="20"/>
                <w:szCs w:val="20"/>
              </w:rPr>
            </w:pPr>
            <w:r>
              <w:rPr>
                <w:sz w:val="20"/>
                <w:szCs w:val="20"/>
              </w:rPr>
              <w:t>Car</w:t>
            </w:r>
          </w:p>
        </w:tc>
        <w:tc>
          <w:tcPr>
            <w:tcW w:w="27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8A35423" w14:textId="77777777" w:rsidR="00271DBF" w:rsidRDefault="00F9583E">
            <w:pPr>
              <w:widowControl w:val="0"/>
              <w:jc w:val="right"/>
              <w:rPr>
                <w:sz w:val="20"/>
                <w:szCs w:val="20"/>
              </w:rPr>
            </w:pPr>
            <w:r>
              <w:rPr>
                <w:sz w:val="20"/>
                <w:szCs w:val="20"/>
              </w:rPr>
              <w:t>33%</w:t>
            </w:r>
          </w:p>
        </w:tc>
      </w:tr>
      <w:tr w:rsidR="00271DBF" w14:paraId="25114BDB" w14:textId="77777777">
        <w:trPr>
          <w:trHeight w:val="315"/>
        </w:trPr>
        <w:tc>
          <w:tcPr>
            <w:tcW w:w="1500"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6C2A513" w14:textId="77777777" w:rsidR="00271DBF" w:rsidRDefault="00F9583E">
            <w:pPr>
              <w:widowControl w:val="0"/>
              <w:jc w:val="right"/>
              <w:rPr>
                <w:sz w:val="20"/>
                <w:szCs w:val="20"/>
              </w:rPr>
            </w:pPr>
            <w:r>
              <w:rPr>
                <w:sz w:val="20"/>
                <w:szCs w:val="20"/>
              </w:rPr>
              <w:t>31</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4438D43" w14:textId="77777777" w:rsidR="00271DBF" w:rsidRDefault="00F9583E">
            <w:pPr>
              <w:widowControl w:val="0"/>
              <w:rPr>
                <w:sz w:val="20"/>
                <w:szCs w:val="20"/>
              </w:rPr>
            </w:pPr>
            <w:r>
              <w:rPr>
                <w:sz w:val="20"/>
                <w:szCs w:val="20"/>
              </w:rPr>
              <w:t>Bike</w:t>
            </w:r>
          </w:p>
        </w:tc>
        <w:tc>
          <w:tcPr>
            <w:tcW w:w="27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E8F287F" w14:textId="77777777" w:rsidR="00271DBF" w:rsidRDefault="00F9583E">
            <w:pPr>
              <w:widowControl w:val="0"/>
              <w:jc w:val="right"/>
              <w:rPr>
                <w:sz w:val="20"/>
                <w:szCs w:val="20"/>
              </w:rPr>
            </w:pPr>
            <w:r>
              <w:rPr>
                <w:sz w:val="20"/>
                <w:szCs w:val="20"/>
              </w:rPr>
              <w:t>33%</w:t>
            </w:r>
          </w:p>
        </w:tc>
      </w:tr>
      <w:tr w:rsidR="00271DBF" w14:paraId="28DD3777" w14:textId="77777777">
        <w:trPr>
          <w:trHeight w:val="315"/>
        </w:trPr>
        <w:tc>
          <w:tcPr>
            <w:tcW w:w="1500"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397E17C" w14:textId="77777777" w:rsidR="00271DBF" w:rsidRDefault="00F9583E">
            <w:pPr>
              <w:widowControl w:val="0"/>
              <w:jc w:val="right"/>
              <w:rPr>
                <w:sz w:val="20"/>
                <w:szCs w:val="20"/>
              </w:rPr>
            </w:pPr>
            <w:r>
              <w:rPr>
                <w:sz w:val="20"/>
                <w:szCs w:val="20"/>
              </w:rPr>
              <w:t>93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4B20C1F" w14:textId="77777777" w:rsidR="00271DBF" w:rsidRDefault="00F9583E">
            <w:pPr>
              <w:widowControl w:val="0"/>
              <w:rPr>
                <w:sz w:val="20"/>
                <w:szCs w:val="20"/>
              </w:rPr>
            </w:pPr>
            <w:r>
              <w:rPr>
                <w:sz w:val="20"/>
                <w:szCs w:val="20"/>
              </w:rPr>
              <w:t>TOTAL</w:t>
            </w:r>
          </w:p>
        </w:tc>
        <w:tc>
          <w:tcPr>
            <w:tcW w:w="27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D87ABF9" w14:textId="77777777" w:rsidR="00271DBF" w:rsidRDefault="00271DBF">
            <w:pPr>
              <w:widowControl w:val="0"/>
              <w:rPr>
                <w:sz w:val="20"/>
                <w:szCs w:val="20"/>
              </w:rPr>
            </w:pPr>
          </w:p>
        </w:tc>
      </w:tr>
    </w:tbl>
    <w:p w14:paraId="49A5990F" w14:textId="77777777" w:rsidR="00271DBF" w:rsidRDefault="00271DBF">
      <w:pPr>
        <w:jc w:val="both"/>
        <w:rPr>
          <w:rFonts w:ascii="Calibri" w:eastAsia="Calibri" w:hAnsi="Calibri" w:cs="Calibri"/>
          <w:sz w:val="24"/>
          <w:szCs w:val="24"/>
        </w:rPr>
      </w:pPr>
    </w:p>
    <w:p w14:paraId="70EDC391"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There are 0 users total in the $100k+ income bracket for the baseline demand case and the same modal split (33% for each mode) in the post-development demand case. For each </w:t>
      </w:r>
      <w:proofErr w:type="gramStart"/>
      <w:r>
        <w:rPr>
          <w:rFonts w:ascii="Calibri" w:eastAsia="Calibri" w:hAnsi="Calibri" w:cs="Calibri"/>
          <w:sz w:val="24"/>
          <w:szCs w:val="24"/>
        </w:rPr>
        <w:t>time period</w:t>
      </w:r>
      <w:proofErr w:type="gramEnd"/>
      <w:r>
        <w:rPr>
          <w:rFonts w:ascii="Calibri" w:eastAsia="Calibri" w:hAnsi="Calibri" w:cs="Calibri"/>
          <w:sz w:val="24"/>
          <w:szCs w:val="24"/>
        </w:rPr>
        <w:t xml:space="preserve"> in the baseline scenario, we see about 145 users taking any mode of transportation for travel between Hazelwood and Oakland as represented by the OD pairs. </w:t>
      </w:r>
    </w:p>
    <w:p w14:paraId="6C7479D3" w14:textId="77777777" w:rsidR="00271DBF" w:rsidRDefault="00271DBF">
      <w:pPr>
        <w:jc w:val="both"/>
        <w:rPr>
          <w:rFonts w:ascii="Calibri" w:eastAsia="Calibri" w:hAnsi="Calibri" w:cs="Calibri"/>
          <w:sz w:val="24"/>
          <w:szCs w:val="24"/>
        </w:rPr>
      </w:pPr>
    </w:p>
    <w:p w14:paraId="4B728013"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Two other scenarios considered the extension of the </w:t>
      </w:r>
      <w:proofErr w:type="gramStart"/>
      <w:r>
        <w:rPr>
          <w:rFonts w:ascii="Calibri" w:eastAsia="Calibri" w:hAnsi="Calibri" w:cs="Calibri"/>
          <w:sz w:val="24"/>
          <w:szCs w:val="24"/>
        </w:rPr>
        <w:t>75 bus</w:t>
      </w:r>
      <w:proofErr w:type="gramEnd"/>
      <w:r>
        <w:rPr>
          <w:rFonts w:ascii="Calibri" w:eastAsia="Calibri" w:hAnsi="Calibri" w:cs="Calibri"/>
          <w:sz w:val="24"/>
          <w:szCs w:val="24"/>
        </w:rPr>
        <w:t xml:space="preserve"> line across the Hot Metal bridge to provide service into Hazelwood Green, and the operation of the 93 bus line on the weekends. At the time of completing the quantitative analysis for this study, the </w:t>
      </w:r>
      <w:proofErr w:type="gramStart"/>
      <w:r>
        <w:rPr>
          <w:rFonts w:ascii="Calibri" w:eastAsia="Calibri" w:hAnsi="Calibri" w:cs="Calibri"/>
          <w:sz w:val="24"/>
          <w:szCs w:val="24"/>
        </w:rPr>
        <w:t>93 bus</w:t>
      </w:r>
      <w:proofErr w:type="gramEnd"/>
      <w:r>
        <w:rPr>
          <w:rFonts w:ascii="Calibri" w:eastAsia="Calibri" w:hAnsi="Calibri" w:cs="Calibri"/>
          <w:sz w:val="24"/>
          <w:szCs w:val="24"/>
        </w:rPr>
        <w:t xml:space="preserve"> service had not yet implemented a weekend service. Findings in these scenarios are presented in our preliminary report from September 2020 </w:t>
      </w:r>
      <w:proofErr w:type="gramStart"/>
      <w:r>
        <w:rPr>
          <w:rFonts w:ascii="Calibri" w:eastAsia="Calibri" w:hAnsi="Calibri" w:cs="Calibri"/>
          <w:sz w:val="24"/>
          <w:szCs w:val="24"/>
        </w:rPr>
        <w:t>and also</w:t>
      </w:r>
      <w:proofErr w:type="gramEnd"/>
      <w:r>
        <w:rPr>
          <w:rFonts w:ascii="Calibri" w:eastAsia="Calibri" w:hAnsi="Calibri" w:cs="Calibri"/>
          <w:sz w:val="24"/>
          <w:szCs w:val="24"/>
        </w:rPr>
        <w:t xml:space="preserve"> in Appendix Part 1.</w:t>
      </w:r>
    </w:p>
    <w:p w14:paraId="02A82C74" w14:textId="77777777" w:rsidR="00271DBF" w:rsidRDefault="00271DBF">
      <w:pPr>
        <w:jc w:val="both"/>
        <w:rPr>
          <w:rFonts w:ascii="Calibri" w:eastAsia="Calibri" w:hAnsi="Calibri" w:cs="Calibri"/>
          <w:sz w:val="24"/>
          <w:szCs w:val="24"/>
        </w:rPr>
      </w:pPr>
    </w:p>
    <w:p w14:paraId="08BDFF90" w14:textId="77777777" w:rsidR="00271DBF" w:rsidRDefault="00F9583E">
      <w:pPr>
        <w:jc w:val="both"/>
        <w:rPr>
          <w:rFonts w:ascii="Calibri" w:eastAsia="Calibri" w:hAnsi="Calibri" w:cs="Calibri"/>
          <w:sz w:val="24"/>
          <w:szCs w:val="24"/>
          <w:u w:val="single"/>
        </w:rPr>
      </w:pPr>
      <w:r>
        <w:rPr>
          <w:rFonts w:ascii="Calibri" w:eastAsia="Calibri" w:hAnsi="Calibri" w:cs="Calibri"/>
          <w:sz w:val="24"/>
          <w:szCs w:val="24"/>
          <w:u w:val="single"/>
        </w:rPr>
        <w:t>Mon-Oakland Connector Shuttle</w:t>
      </w:r>
    </w:p>
    <w:p w14:paraId="7C01EB3D" w14:textId="50DF4A14" w:rsidR="00271DBF" w:rsidRDefault="00F9583E">
      <w:pPr>
        <w:jc w:val="both"/>
        <w:rPr>
          <w:rFonts w:ascii="Calibri" w:eastAsia="Calibri" w:hAnsi="Calibri" w:cs="Calibri"/>
          <w:sz w:val="24"/>
          <w:szCs w:val="24"/>
        </w:rPr>
      </w:pPr>
      <w:r>
        <w:rPr>
          <w:rFonts w:ascii="Calibri" w:eastAsia="Calibri" w:hAnsi="Calibri" w:cs="Calibri"/>
          <w:sz w:val="24"/>
          <w:szCs w:val="24"/>
        </w:rPr>
        <w:t>The shuttle scenario introduces the Mon-Oakland Connector shuttle as a supplemental service to Port Authority bus service, offered to citizens free of charge. Compared to the baseline scenario, the shuttle scenario highlights how users may behave to the introduction of the shuttle with all other existing (</w:t>
      </w:r>
      <w:r w:rsidR="00BC57D4">
        <w:rPr>
          <w:rFonts w:ascii="Calibri" w:eastAsia="Calibri" w:hAnsi="Calibri" w:cs="Calibri"/>
          <w:sz w:val="24"/>
          <w:szCs w:val="24"/>
        </w:rPr>
        <w:t>i.e.,</w:t>
      </w:r>
      <w:r>
        <w:rPr>
          <w:rFonts w:ascii="Calibri" w:eastAsia="Calibri" w:hAnsi="Calibri" w:cs="Calibri"/>
          <w:sz w:val="24"/>
          <w:szCs w:val="24"/>
        </w:rPr>
        <w:t xml:space="preserve"> baseline scenario) conditions kept the same, such as average bus travel time.  The shuttle can also be operated at high, flexible frequency to provide consistent service for commuters. There were two routing options, referred to here as Route Option 1 and 2 modeled for the Mon</w:t>
      </w:r>
      <w:r w:rsidR="00BC57D4">
        <w:rPr>
          <w:rFonts w:ascii="Calibri" w:eastAsia="Calibri" w:hAnsi="Calibri" w:cs="Calibri"/>
          <w:sz w:val="24"/>
          <w:szCs w:val="24"/>
        </w:rPr>
        <w:t>-</w:t>
      </w:r>
      <w:r>
        <w:rPr>
          <w:rFonts w:ascii="Calibri" w:eastAsia="Calibri" w:hAnsi="Calibri" w:cs="Calibri"/>
          <w:sz w:val="24"/>
          <w:szCs w:val="24"/>
        </w:rPr>
        <w:t xml:space="preserve">Oakland Connector, depending on the preferences of local stakeholders and the maps provided from the Department of Mobility and Infrastructure (DOMI) at the start of this project. The Route Option 1 travels north to Carnegie Mellon </w:t>
      </w:r>
      <w:r w:rsidR="00BC57D4">
        <w:rPr>
          <w:rFonts w:ascii="Calibri" w:eastAsia="Calibri" w:hAnsi="Calibri" w:cs="Calibri"/>
          <w:sz w:val="24"/>
          <w:szCs w:val="24"/>
        </w:rPr>
        <w:t>University’s</w:t>
      </w:r>
      <w:r>
        <w:rPr>
          <w:rFonts w:ascii="Calibri" w:eastAsia="Calibri" w:hAnsi="Calibri" w:cs="Calibri"/>
          <w:sz w:val="24"/>
          <w:szCs w:val="24"/>
        </w:rPr>
        <w:t xml:space="preserve"> Tepper Quad loading dock directly from the Junction Hollow Trail</w:t>
      </w:r>
      <w:r w:rsidR="008F03B2">
        <w:rPr>
          <w:rFonts w:ascii="Calibri" w:eastAsia="Calibri" w:hAnsi="Calibri" w:cs="Calibri"/>
          <w:sz w:val="24"/>
          <w:szCs w:val="24"/>
        </w:rPr>
        <w:t>, with the inclusion a small loop around Craig St. to accommodate more ADA users</w:t>
      </w:r>
      <w:r>
        <w:rPr>
          <w:rFonts w:ascii="Calibri" w:eastAsia="Calibri" w:hAnsi="Calibri" w:cs="Calibri"/>
          <w:sz w:val="24"/>
          <w:szCs w:val="24"/>
        </w:rPr>
        <w:t xml:space="preserve">, while Route Option 2 leads the shuttle to travel to Schenley Plaza, and loops around a portion of Oakland before reaching the Tepper Quad. Figure </w:t>
      </w:r>
      <w:r w:rsidR="00DA0EC3">
        <w:rPr>
          <w:rFonts w:ascii="Calibri" w:eastAsia="Calibri" w:hAnsi="Calibri" w:cs="Calibri"/>
          <w:sz w:val="24"/>
          <w:szCs w:val="24"/>
        </w:rPr>
        <w:t>2</w:t>
      </w:r>
      <w:r>
        <w:rPr>
          <w:rFonts w:ascii="Calibri" w:eastAsia="Calibri" w:hAnsi="Calibri" w:cs="Calibri"/>
          <w:sz w:val="24"/>
          <w:szCs w:val="24"/>
        </w:rPr>
        <w:t xml:space="preserve"> shows the original and updated Option 1 routes, as well as Route Option 2.  The southern portion of the maps are identical in their routing to Hazelwood Green. </w:t>
      </w:r>
    </w:p>
    <w:p w14:paraId="44F0D83A" w14:textId="5AB32C65" w:rsidR="00271DBF" w:rsidRDefault="00DA0EC3" w:rsidP="0074425E">
      <w:pPr>
        <w:rPr>
          <w:rFonts w:ascii="Calibri" w:eastAsia="Calibri" w:hAnsi="Calibri" w:cs="Calibri"/>
          <w:sz w:val="24"/>
          <w:szCs w:val="24"/>
        </w:rPr>
      </w:pPr>
      <w:r>
        <w:rPr>
          <w:rFonts w:ascii="Calibri" w:eastAsia="Calibri" w:hAnsi="Calibri" w:cs="Calibri"/>
          <w:sz w:val="24"/>
          <w:szCs w:val="24"/>
        </w:rPr>
        <w:br w:type="page"/>
      </w:r>
    </w:p>
    <w:p w14:paraId="557B9F2E" w14:textId="77777777" w:rsidR="00271DBF" w:rsidRDefault="00F9583E">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08DFFBA8" wp14:editId="13C614FB">
            <wp:extent cx="6400800" cy="226479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6623" b="14364"/>
                    <a:stretch>
                      <a:fillRect/>
                    </a:stretch>
                  </pic:blipFill>
                  <pic:spPr>
                    <a:xfrm>
                      <a:off x="0" y="0"/>
                      <a:ext cx="6400800" cy="2264792"/>
                    </a:xfrm>
                    <a:prstGeom prst="rect">
                      <a:avLst/>
                    </a:prstGeom>
                    <a:ln/>
                  </pic:spPr>
                </pic:pic>
              </a:graphicData>
            </a:graphic>
          </wp:inline>
        </w:drawing>
      </w:r>
    </w:p>
    <w:p w14:paraId="02967DF5" w14:textId="7E72ABD0" w:rsidR="00271DBF" w:rsidRDefault="00BC29F9">
      <w:pPr>
        <w:jc w:val="center"/>
        <w:rPr>
          <w:rFonts w:ascii="Calibri" w:eastAsia="Calibri" w:hAnsi="Calibri" w:cs="Calibri"/>
          <w:sz w:val="24"/>
          <w:szCs w:val="24"/>
        </w:rPr>
      </w:pPr>
      <w:r w:rsidRPr="00BC29F9">
        <w:rPr>
          <w:rFonts w:ascii="Calibri" w:eastAsia="Calibri" w:hAnsi="Calibri" w:cs="Calibri"/>
          <w:noProof/>
          <w:sz w:val="24"/>
          <w:szCs w:val="24"/>
        </w:rPr>
        <w:drawing>
          <wp:inline distT="0" distB="0" distL="0" distR="0" wp14:anchorId="133FFE06" wp14:editId="582596D8">
            <wp:extent cx="2817495" cy="4799582"/>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1616" cy="4823636"/>
                    </a:xfrm>
                    <a:prstGeom prst="rect">
                      <a:avLst/>
                    </a:prstGeom>
                  </pic:spPr>
                </pic:pic>
              </a:graphicData>
            </a:graphic>
          </wp:inline>
        </w:drawing>
      </w:r>
      <w:r w:rsidR="00DA0EC3">
        <w:rPr>
          <w:rFonts w:ascii="Calibri" w:eastAsia="Calibri" w:hAnsi="Calibri" w:cs="Calibri"/>
          <w:sz w:val="24"/>
          <w:szCs w:val="24"/>
        </w:rPr>
        <w:t xml:space="preserve">            </w:t>
      </w:r>
      <w:r>
        <w:rPr>
          <w:rFonts w:ascii="Calibri" w:eastAsia="Calibri" w:hAnsi="Calibri" w:cs="Calibri"/>
          <w:sz w:val="24"/>
          <w:szCs w:val="24"/>
        </w:rPr>
        <w:t xml:space="preserve">         </w:t>
      </w:r>
      <w:r w:rsidR="00DA0EC3">
        <w:rPr>
          <w:rFonts w:ascii="Calibri" w:eastAsia="Calibri" w:hAnsi="Calibri" w:cs="Calibri"/>
          <w:sz w:val="24"/>
          <w:szCs w:val="24"/>
        </w:rPr>
        <w:t xml:space="preserve"> </w:t>
      </w:r>
      <w:r w:rsidR="00A21398" w:rsidRPr="00A21398">
        <w:rPr>
          <w:rFonts w:ascii="Calibri" w:eastAsia="Calibri" w:hAnsi="Calibri" w:cs="Calibri"/>
          <w:noProof/>
          <w:sz w:val="24"/>
          <w:szCs w:val="24"/>
        </w:rPr>
        <w:drawing>
          <wp:inline distT="0" distB="0" distL="0" distR="0" wp14:anchorId="3A22F7C6" wp14:editId="0B831964">
            <wp:extent cx="2697480" cy="47821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1727" cy="4807443"/>
                    </a:xfrm>
                    <a:prstGeom prst="rect">
                      <a:avLst/>
                    </a:prstGeom>
                  </pic:spPr>
                </pic:pic>
              </a:graphicData>
            </a:graphic>
          </wp:inline>
        </w:drawing>
      </w:r>
    </w:p>
    <w:p w14:paraId="626AD61A" w14:textId="5D68ADE8" w:rsidR="00271DBF" w:rsidRDefault="00F9583E">
      <w:pPr>
        <w:rPr>
          <w:rFonts w:ascii="Calibri" w:eastAsia="Calibri" w:hAnsi="Calibri" w:cs="Calibri"/>
          <w:sz w:val="24"/>
          <w:szCs w:val="24"/>
        </w:rPr>
      </w:pPr>
      <w:r>
        <w:rPr>
          <w:rFonts w:ascii="Calibri" w:eastAsia="Calibri" w:hAnsi="Calibri" w:cs="Calibri"/>
          <w:b/>
          <w:sz w:val="24"/>
          <w:szCs w:val="24"/>
        </w:rPr>
        <w:t xml:space="preserve">Figure </w:t>
      </w:r>
      <w:r w:rsidR="00DA0EC3">
        <w:rPr>
          <w:rFonts w:ascii="Calibri" w:eastAsia="Calibri" w:hAnsi="Calibri" w:cs="Calibri"/>
          <w:b/>
          <w:sz w:val="24"/>
          <w:szCs w:val="24"/>
        </w:rPr>
        <w:t>2</w:t>
      </w:r>
      <w:r>
        <w:rPr>
          <w:rFonts w:ascii="Calibri" w:eastAsia="Calibri" w:hAnsi="Calibri" w:cs="Calibri"/>
          <w:b/>
          <w:sz w:val="24"/>
          <w:szCs w:val="24"/>
        </w:rPr>
        <w:t xml:space="preserve">: </w:t>
      </w:r>
      <w:r>
        <w:rPr>
          <w:rFonts w:ascii="Calibri" w:eastAsia="Calibri" w:hAnsi="Calibri" w:cs="Calibri"/>
          <w:sz w:val="24"/>
          <w:szCs w:val="24"/>
        </w:rPr>
        <w:t xml:space="preserve">(Left) Route Option 1 is extended (shown in blue) from the current route (in orange) to reach a new stop at Filmore St and Craig St (purple star). (Right) Route Option 2 (in black) with no route change can accommodate new stops on the current design. Purple </w:t>
      </w:r>
      <w:r w:rsidR="00BC29F9">
        <w:rPr>
          <w:rFonts w:ascii="Calibri" w:eastAsia="Calibri" w:hAnsi="Calibri" w:cs="Calibri"/>
          <w:sz w:val="24"/>
          <w:szCs w:val="24"/>
        </w:rPr>
        <w:t>markers represent stops on the shuttle route</w:t>
      </w:r>
      <w:r w:rsidR="00DA0EC3">
        <w:rPr>
          <w:rFonts w:ascii="Calibri" w:eastAsia="Calibri" w:hAnsi="Calibri" w:cs="Calibri"/>
          <w:sz w:val="24"/>
          <w:szCs w:val="24"/>
        </w:rPr>
        <w:t xml:space="preserve">. The top two images are closeup maps of the northern portion of the routes, where there are </w:t>
      </w:r>
    </w:p>
    <w:p w14:paraId="37A482D5" w14:textId="77777777" w:rsidR="00271DBF" w:rsidRDefault="00271DBF">
      <w:pPr>
        <w:jc w:val="both"/>
        <w:rPr>
          <w:rFonts w:ascii="Calibri" w:eastAsia="Calibri" w:hAnsi="Calibri" w:cs="Calibri"/>
          <w:sz w:val="24"/>
          <w:szCs w:val="24"/>
        </w:rPr>
      </w:pPr>
    </w:p>
    <w:p w14:paraId="1DF9E683" w14:textId="2F998AFF" w:rsidR="00C47A1C" w:rsidRDefault="00C47A1C" w:rsidP="00C47A1C">
      <w:pPr>
        <w:jc w:val="both"/>
        <w:rPr>
          <w:rFonts w:ascii="Calibri" w:eastAsia="Calibri" w:hAnsi="Calibri" w:cs="Calibri"/>
          <w:sz w:val="24"/>
          <w:szCs w:val="24"/>
        </w:rPr>
      </w:pPr>
      <w:r>
        <w:rPr>
          <w:rFonts w:ascii="Calibri" w:eastAsia="Calibri" w:hAnsi="Calibri" w:cs="Calibri"/>
          <w:sz w:val="24"/>
          <w:szCs w:val="24"/>
        </w:rPr>
        <w:lastRenderedPageBreak/>
        <w:t xml:space="preserve">At the completion of this </w:t>
      </w:r>
      <w:proofErr w:type="gramStart"/>
      <w:r>
        <w:rPr>
          <w:rFonts w:ascii="Calibri" w:eastAsia="Calibri" w:hAnsi="Calibri" w:cs="Calibri"/>
          <w:sz w:val="24"/>
          <w:szCs w:val="24"/>
        </w:rPr>
        <w:t>project</w:t>
      </w:r>
      <w:proofErr w:type="gramEnd"/>
      <w:r>
        <w:rPr>
          <w:rFonts w:ascii="Calibri" w:eastAsia="Calibri" w:hAnsi="Calibri" w:cs="Calibri"/>
          <w:sz w:val="24"/>
          <w:szCs w:val="24"/>
        </w:rPr>
        <w:t xml:space="preserve"> we developed a “final map” based on stakeholder feedback and consideration of journey times. The Figure 3 map shows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were two routing options as Route Option 1 and 2, modeled for the Mon-Oakland Connector. The Route Option 1 travels north to Carnegie Mellon University’s Tepper Quad loading dock directly from the Junction Hollow Trail, with the inclusion a small loop around Craig St. to accommodate more ADA users, while Route Option 2 leads the shuttle to travel to Schenley Plaza, and loops around a portion of Oakland before reaching the Tepper Quad. Figure 1 shows Route Option 1 and Route Option 2 (with the dotted line indicating Route 2 as an “optional route” in Oakland); as well as an optional route in Hazelwood that would go on Second Avenue in lieu of neighborhood streets.  </w:t>
      </w:r>
    </w:p>
    <w:p w14:paraId="170CF414" w14:textId="77777777" w:rsidR="00C47A1C" w:rsidRDefault="00C47A1C" w:rsidP="00C47A1C">
      <w:pPr>
        <w:jc w:val="both"/>
        <w:rPr>
          <w:rFonts w:ascii="Calibri" w:eastAsia="Calibri" w:hAnsi="Calibri" w:cs="Calibri"/>
          <w:sz w:val="24"/>
          <w:szCs w:val="24"/>
        </w:rPr>
      </w:pPr>
    </w:p>
    <w:p w14:paraId="66FC577D" w14:textId="77777777" w:rsidR="00C47A1C" w:rsidRDefault="00C47A1C" w:rsidP="00C47A1C">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3A8110F6" wp14:editId="04747F6B">
            <wp:extent cx="4425162" cy="6088526"/>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11">
                      <a:extLst>
                        <a:ext uri="{28A0092B-C50C-407E-A947-70E740481C1C}">
                          <a14:useLocalDpi xmlns:a14="http://schemas.microsoft.com/office/drawing/2010/main" val="0"/>
                        </a:ext>
                      </a:extLst>
                    </a:blip>
                    <a:srcRect t="455" r="2026" b="-1"/>
                    <a:stretch/>
                  </pic:blipFill>
                  <pic:spPr bwMode="auto">
                    <a:xfrm>
                      <a:off x="0" y="0"/>
                      <a:ext cx="4446209" cy="6117485"/>
                    </a:xfrm>
                    <a:prstGeom prst="rect">
                      <a:avLst/>
                    </a:prstGeom>
                    <a:ln>
                      <a:noFill/>
                    </a:ln>
                    <a:extLst>
                      <a:ext uri="{53640926-AAD7-44D8-BBD7-CCE9431645EC}">
                        <a14:shadowObscured xmlns:a14="http://schemas.microsoft.com/office/drawing/2010/main"/>
                      </a:ext>
                    </a:extLst>
                  </pic:spPr>
                </pic:pic>
              </a:graphicData>
            </a:graphic>
          </wp:inline>
        </w:drawing>
      </w:r>
    </w:p>
    <w:p w14:paraId="79B54766" w14:textId="0202DECE" w:rsidR="00C47A1C" w:rsidRDefault="00C47A1C" w:rsidP="00C47A1C">
      <w:pPr>
        <w:rPr>
          <w:rFonts w:ascii="Calibri" w:eastAsia="Calibri" w:hAnsi="Calibri" w:cs="Calibri"/>
          <w:sz w:val="24"/>
          <w:szCs w:val="24"/>
        </w:rPr>
      </w:pPr>
      <w:r w:rsidRPr="0030025E">
        <w:rPr>
          <w:rFonts w:ascii="Calibri" w:eastAsia="Calibri" w:hAnsi="Calibri" w:cs="Calibri"/>
          <w:b/>
          <w:bCs/>
          <w:sz w:val="24"/>
          <w:szCs w:val="24"/>
        </w:rPr>
        <w:t xml:space="preserve">Figure </w:t>
      </w:r>
      <w:r>
        <w:rPr>
          <w:rFonts w:ascii="Calibri" w:eastAsia="Calibri" w:hAnsi="Calibri" w:cs="Calibri"/>
          <w:b/>
          <w:bCs/>
          <w:sz w:val="24"/>
          <w:szCs w:val="24"/>
        </w:rPr>
        <w:t>3</w:t>
      </w:r>
      <w:r w:rsidRPr="0030025E">
        <w:rPr>
          <w:rFonts w:ascii="Calibri" w:eastAsia="Calibri" w:hAnsi="Calibri" w:cs="Calibri"/>
          <w:b/>
          <w:bCs/>
          <w:sz w:val="24"/>
          <w:szCs w:val="24"/>
        </w:rPr>
        <w:t xml:space="preserve">: </w:t>
      </w:r>
      <w:r>
        <w:rPr>
          <w:rFonts w:ascii="Calibri" w:eastAsia="Calibri" w:hAnsi="Calibri" w:cs="Calibri"/>
          <w:sz w:val="24"/>
          <w:szCs w:val="24"/>
        </w:rPr>
        <w:t>Shuttle Route on Mon-Oakland Connector</w:t>
      </w:r>
    </w:p>
    <w:p w14:paraId="0BC3B28D" w14:textId="77777777" w:rsidR="00C47A1C" w:rsidRDefault="00C47A1C">
      <w:pPr>
        <w:jc w:val="both"/>
        <w:rPr>
          <w:rFonts w:ascii="Calibri" w:eastAsia="Calibri" w:hAnsi="Calibri" w:cs="Calibri"/>
          <w:sz w:val="24"/>
          <w:szCs w:val="24"/>
        </w:rPr>
      </w:pPr>
    </w:p>
    <w:p w14:paraId="3D3BF8A0" w14:textId="7A14D1DB" w:rsidR="00271DBF" w:rsidRDefault="00F9583E">
      <w:pPr>
        <w:jc w:val="both"/>
        <w:rPr>
          <w:rFonts w:ascii="Calibri" w:eastAsia="Calibri" w:hAnsi="Calibri" w:cs="Calibri"/>
          <w:sz w:val="24"/>
          <w:szCs w:val="24"/>
        </w:rPr>
      </w:pPr>
      <w:r>
        <w:rPr>
          <w:rFonts w:ascii="Calibri" w:eastAsia="Calibri" w:hAnsi="Calibri" w:cs="Calibri"/>
          <w:sz w:val="24"/>
          <w:szCs w:val="24"/>
        </w:rPr>
        <w:lastRenderedPageBreak/>
        <w:t xml:space="preserve">Compared to bus travel times in the baseline scenario, the shuttle provides significant time savings in 14 out of the 28 ODs for Route Option 1 as well as for Route Option 2 (for a total of 56 ODs evaluated). This means that of these 56 ODs analyzed, we found a total of 28 ODs with time savings, indicating that between the two route options, the shuttle operation presents similar benefits. As shown in red numbers in Table 4, during the weekdays for both route options with the current demand case, the total daily shuttle ridership is about 179 users on a weekday, and 60 users on a weekend day. The maximum time savings between using Route Option 1 or Route Option 2 is under 3 minutes for all ODs considered, which does not have a significant impact on the model market share or shuttle demand volume (number of users taking the shuttle).  </w:t>
      </w:r>
    </w:p>
    <w:p w14:paraId="40BDE466" w14:textId="77777777" w:rsidR="00271DBF" w:rsidRDefault="00271DBF">
      <w:pPr>
        <w:jc w:val="both"/>
        <w:rPr>
          <w:rFonts w:ascii="Calibri" w:eastAsia="Calibri" w:hAnsi="Calibri" w:cs="Calibri"/>
          <w:sz w:val="24"/>
          <w:szCs w:val="24"/>
        </w:rPr>
      </w:pPr>
    </w:p>
    <w:p w14:paraId="4FEFE177" w14:textId="77777777" w:rsidR="00271DBF" w:rsidRDefault="00F9583E">
      <w:pPr>
        <w:jc w:val="both"/>
        <w:rPr>
          <w:rFonts w:ascii="Calibri" w:eastAsia="Calibri" w:hAnsi="Calibri" w:cs="Calibri"/>
          <w:sz w:val="24"/>
          <w:szCs w:val="24"/>
        </w:rPr>
      </w:pPr>
      <w:r>
        <w:rPr>
          <w:rFonts w:ascii="Calibri" w:eastAsia="Calibri" w:hAnsi="Calibri" w:cs="Calibri"/>
          <w:b/>
          <w:sz w:val="24"/>
          <w:szCs w:val="24"/>
        </w:rPr>
        <w:t xml:space="preserve">Table 4: </w:t>
      </w:r>
      <w:r>
        <w:rPr>
          <w:rFonts w:ascii="Calibri" w:eastAsia="Calibri" w:hAnsi="Calibri" w:cs="Calibri"/>
          <w:sz w:val="24"/>
          <w:szCs w:val="24"/>
        </w:rPr>
        <w:t xml:space="preserve">Summary of daily shuttle ridership from each of the three income brackets. Adding the total number of riders for the respective </w:t>
      </w:r>
      <w:proofErr w:type="gramStart"/>
      <w:r>
        <w:rPr>
          <w:rFonts w:ascii="Calibri" w:eastAsia="Calibri" w:hAnsi="Calibri" w:cs="Calibri"/>
          <w:sz w:val="24"/>
          <w:szCs w:val="24"/>
        </w:rPr>
        <w:t>time period</w:t>
      </w:r>
      <w:proofErr w:type="gramEnd"/>
      <w:r>
        <w:rPr>
          <w:rFonts w:ascii="Calibri" w:eastAsia="Calibri" w:hAnsi="Calibri" w:cs="Calibri"/>
          <w:sz w:val="24"/>
          <w:szCs w:val="24"/>
        </w:rPr>
        <w:t xml:space="preserve"> will give the total ridership (total demand is the sum of demand from the $0-50k, $50-100k and $100k+ brackets). Tables below the first table break down shuttle user volume by income group. </w:t>
      </w:r>
    </w:p>
    <w:tbl>
      <w:tblPr>
        <w:tblStyle w:val="a2"/>
        <w:tblW w:w="10079" w:type="dxa"/>
        <w:tblBorders>
          <w:top w:val="nil"/>
          <w:left w:val="nil"/>
          <w:bottom w:val="nil"/>
          <w:right w:val="nil"/>
          <w:insideH w:val="nil"/>
          <w:insideV w:val="nil"/>
        </w:tblBorders>
        <w:tblLayout w:type="fixed"/>
        <w:tblLook w:val="0600" w:firstRow="0" w:lastRow="0" w:firstColumn="0" w:lastColumn="0" w:noHBand="1" w:noVBand="1"/>
      </w:tblPr>
      <w:tblGrid>
        <w:gridCol w:w="2306"/>
        <w:gridCol w:w="1582"/>
        <w:gridCol w:w="2305"/>
        <w:gridCol w:w="1581"/>
        <w:gridCol w:w="2305"/>
      </w:tblGrid>
      <w:tr w:rsidR="00271DBF" w14:paraId="3DB52AF2" w14:textId="77777777">
        <w:trPr>
          <w:trHeight w:val="330"/>
        </w:trPr>
        <w:tc>
          <w:tcPr>
            <w:tcW w:w="10077" w:type="dxa"/>
            <w:gridSpan w:val="5"/>
            <w:tcBorders>
              <w:top w:val="single" w:sz="18" w:space="0" w:color="000000"/>
              <w:left w:val="single" w:sz="18" w:space="0" w:color="000000"/>
              <w:bottom w:val="single" w:sz="6" w:space="0" w:color="000000"/>
              <w:right w:val="single" w:sz="18" w:space="0" w:color="000000"/>
            </w:tcBorders>
            <w:tcMar>
              <w:top w:w="40" w:type="dxa"/>
              <w:left w:w="40" w:type="dxa"/>
              <w:bottom w:w="40" w:type="dxa"/>
              <w:right w:w="40" w:type="dxa"/>
            </w:tcMar>
            <w:vAlign w:val="bottom"/>
          </w:tcPr>
          <w:p w14:paraId="40A965DA" w14:textId="77777777" w:rsidR="00271DBF" w:rsidRDefault="00F9583E">
            <w:pPr>
              <w:widowControl w:val="0"/>
              <w:jc w:val="center"/>
              <w:rPr>
                <w:sz w:val="20"/>
                <w:szCs w:val="20"/>
              </w:rPr>
            </w:pPr>
            <w:r>
              <w:rPr>
                <w:b/>
                <w:sz w:val="20"/>
                <w:szCs w:val="20"/>
              </w:rPr>
              <w:t>Total Daily Shuttle Ridership Comparison (all income brackets)</w:t>
            </w:r>
          </w:p>
        </w:tc>
      </w:tr>
      <w:tr w:rsidR="00271DBF" w14:paraId="32A6886F" w14:textId="77777777">
        <w:trPr>
          <w:trHeight w:val="315"/>
        </w:trPr>
        <w:tc>
          <w:tcPr>
            <w:tcW w:w="2305" w:type="dxa"/>
            <w:tcBorders>
              <w:top w:val="single" w:sz="6" w:space="0" w:color="CCCCCC"/>
              <w:left w:val="single" w:sz="18" w:space="0" w:color="000000"/>
              <w:bottom w:val="single" w:sz="6" w:space="0" w:color="CCCCCC"/>
              <w:right w:val="single" w:sz="6" w:space="0" w:color="000000"/>
            </w:tcBorders>
            <w:shd w:val="clear" w:color="auto" w:fill="auto"/>
            <w:tcMar>
              <w:top w:w="40" w:type="dxa"/>
              <w:left w:w="40" w:type="dxa"/>
              <w:bottom w:w="40" w:type="dxa"/>
              <w:right w:w="40" w:type="dxa"/>
            </w:tcMar>
            <w:vAlign w:val="bottom"/>
          </w:tcPr>
          <w:p w14:paraId="6A3D5C14" w14:textId="77777777" w:rsidR="00271DBF" w:rsidRDefault="00271DBF">
            <w:pPr>
              <w:widowControl w:val="0"/>
              <w:rPr>
                <w:sz w:val="20"/>
                <w:szCs w:val="20"/>
              </w:rPr>
            </w:pPr>
          </w:p>
        </w:tc>
        <w:tc>
          <w:tcPr>
            <w:tcW w:w="3886" w:type="dxa"/>
            <w:gridSpan w:val="2"/>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F02671F" w14:textId="77777777" w:rsidR="00271DBF" w:rsidRDefault="00F9583E">
            <w:pPr>
              <w:widowControl w:val="0"/>
              <w:jc w:val="center"/>
              <w:rPr>
                <w:sz w:val="20"/>
                <w:szCs w:val="20"/>
              </w:rPr>
            </w:pPr>
            <w:r>
              <w:rPr>
                <w:sz w:val="20"/>
                <w:szCs w:val="20"/>
              </w:rPr>
              <w:t>Oakland Loop Route (Route Option 2)</w:t>
            </w:r>
          </w:p>
        </w:tc>
        <w:tc>
          <w:tcPr>
            <w:tcW w:w="3886" w:type="dxa"/>
            <w:gridSpan w:val="2"/>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2A3AF3C5" w14:textId="77777777" w:rsidR="00271DBF" w:rsidRDefault="00F9583E">
            <w:pPr>
              <w:widowControl w:val="0"/>
              <w:jc w:val="center"/>
              <w:rPr>
                <w:sz w:val="20"/>
                <w:szCs w:val="20"/>
              </w:rPr>
            </w:pPr>
            <w:r>
              <w:rPr>
                <w:sz w:val="20"/>
                <w:szCs w:val="20"/>
              </w:rPr>
              <w:t>Baseline Route (Route Option 1)</w:t>
            </w:r>
          </w:p>
        </w:tc>
      </w:tr>
      <w:tr w:rsidR="00271DBF" w14:paraId="08E98AC6" w14:textId="77777777">
        <w:trPr>
          <w:trHeight w:val="315"/>
        </w:trPr>
        <w:tc>
          <w:tcPr>
            <w:tcW w:w="2305"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9CCE92F" w14:textId="77777777" w:rsidR="00271DBF" w:rsidRDefault="00271DBF">
            <w:pPr>
              <w:widowControl w:val="0"/>
              <w:rPr>
                <w:sz w:val="20"/>
                <w:szCs w:val="20"/>
              </w:rPr>
            </w:pPr>
          </w:p>
        </w:tc>
        <w:tc>
          <w:tcPr>
            <w:tcW w:w="1581" w:type="dxa"/>
            <w:tcBorders>
              <w:top w:val="single" w:sz="6" w:space="0" w:color="CCCCCC"/>
              <w:left w:val="single" w:sz="6" w:space="0" w:color="CCCCCC"/>
              <w:bottom w:val="single" w:sz="6" w:space="0" w:color="000000"/>
              <w:right w:val="single" w:sz="6" w:space="0" w:color="000000"/>
            </w:tcBorders>
            <w:shd w:val="clear" w:color="auto" w:fill="0B5394"/>
            <w:tcMar>
              <w:top w:w="40" w:type="dxa"/>
              <w:left w:w="40" w:type="dxa"/>
              <w:bottom w:w="40" w:type="dxa"/>
              <w:right w:w="40" w:type="dxa"/>
            </w:tcMar>
            <w:vAlign w:val="bottom"/>
          </w:tcPr>
          <w:p w14:paraId="051A8845" w14:textId="77777777" w:rsidR="00271DBF" w:rsidRDefault="00F9583E">
            <w:pPr>
              <w:widowControl w:val="0"/>
              <w:rPr>
                <w:sz w:val="20"/>
                <w:szCs w:val="20"/>
              </w:rPr>
            </w:pPr>
            <w:r>
              <w:rPr>
                <w:color w:val="FFFFFF"/>
                <w:sz w:val="20"/>
                <w:szCs w:val="20"/>
              </w:rPr>
              <w:t>Baseline Demand</w:t>
            </w:r>
          </w:p>
        </w:tc>
        <w:tc>
          <w:tcPr>
            <w:tcW w:w="2305" w:type="dxa"/>
            <w:tcBorders>
              <w:top w:val="single" w:sz="6" w:space="0" w:color="CCCCCC"/>
              <w:left w:val="single" w:sz="6" w:space="0" w:color="CCCCCC"/>
              <w:bottom w:val="single" w:sz="6" w:space="0" w:color="000000"/>
              <w:right w:val="single" w:sz="6" w:space="0" w:color="000000"/>
            </w:tcBorders>
            <w:shd w:val="clear" w:color="auto" w:fill="0B5394"/>
            <w:tcMar>
              <w:top w:w="40" w:type="dxa"/>
              <w:left w:w="40" w:type="dxa"/>
              <w:bottom w:w="40" w:type="dxa"/>
              <w:right w:w="40" w:type="dxa"/>
            </w:tcMar>
            <w:vAlign w:val="bottom"/>
          </w:tcPr>
          <w:p w14:paraId="65EA6A86" w14:textId="77777777" w:rsidR="00271DBF" w:rsidRDefault="00F9583E">
            <w:pPr>
              <w:widowControl w:val="0"/>
              <w:rPr>
                <w:sz w:val="20"/>
                <w:szCs w:val="20"/>
              </w:rPr>
            </w:pPr>
            <w:r>
              <w:rPr>
                <w:color w:val="FFFFFF"/>
                <w:sz w:val="20"/>
                <w:szCs w:val="20"/>
              </w:rPr>
              <w:t>Post-Development Demand</w:t>
            </w:r>
          </w:p>
        </w:tc>
        <w:tc>
          <w:tcPr>
            <w:tcW w:w="1581" w:type="dxa"/>
            <w:tcBorders>
              <w:top w:val="single" w:sz="6" w:space="0" w:color="CCCCCC"/>
              <w:left w:val="single" w:sz="6" w:space="0" w:color="CCCCCC"/>
              <w:bottom w:val="single" w:sz="6" w:space="0" w:color="000000"/>
              <w:right w:val="single" w:sz="6" w:space="0" w:color="000000"/>
            </w:tcBorders>
            <w:shd w:val="clear" w:color="auto" w:fill="A64D79"/>
            <w:tcMar>
              <w:top w:w="40" w:type="dxa"/>
              <w:left w:w="40" w:type="dxa"/>
              <w:bottom w:w="40" w:type="dxa"/>
              <w:right w:w="40" w:type="dxa"/>
            </w:tcMar>
            <w:vAlign w:val="bottom"/>
          </w:tcPr>
          <w:p w14:paraId="6D057E01" w14:textId="77777777" w:rsidR="00271DBF" w:rsidRDefault="00F9583E">
            <w:pPr>
              <w:widowControl w:val="0"/>
              <w:rPr>
                <w:sz w:val="20"/>
                <w:szCs w:val="20"/>
              </w:rPr>
            </w:pPr>
            <w:r>
              <w:rPr>
                <w:color w:val="FFFFFF"/>
                <w:sz w:val="20"/>
                <w:szCs w:val="20"/>
              </w:rPr>
              <w:t>Baseline Demand</w:t>
            </w:r>
          </w:p>
        </w:tc>
        <w:tc>
          <w:tcPr>
            <w:tcW w:w="2305" w:type="dxa"/>
            <w:tcBorders>
              <w:top w:val="single" w:sz="6" w:space="0" w:color="CCCCCC"/>
              <w:left w:val="single" w:sz="6" w:space="0" w:color="CCCCCC"/>
              <w:bottom w:val="single" w:sz="6" w:space="0" w:color="000000"/>
              <w:right w:val="single" w:sz="18" w:space="0" w:color="000000"/>
            </w:tcBorders>
            <w:shd w:val="clear" w:color="auto" w:fill="A64D79"/>
            <w:tcMar>
              <w:top w:w="40" w:type="dxa"/>
              <w:left w:w="40" w:type="dxa"/>
              <w:bottom w:w="40" w:type="dxa"/>
              <w:right w:w="40" w:type="dxa"/>
            </w:tcMar>
            <w:vAlign w:val="bottom"/>
          </w:tcPr>
          <w:p w14:paraId="06BFD8B7" w14:textId="77777777" w:rsidR="00271DBF" w:rsidRDefault="00F9583E">
            <w:pPr>
              <w:widowControl w:val="0"/>
              <w:rPr>
                <w:sz w:val="20"/>
                <w:szCs w:val="20"/>
              </w:rPr>
            </w:pPr>
            <w:r>
              <w:rPr>
                <w:color w:val="FFFFFF"/>
                <w:sz w:val="20"/>
                <w:szCs w:val="20"/>
              </w:rPr>
              <w:t>Post-Development Demand</w:t>
            </w:r>
          </w:p>
        </w:tc>
      </w:tr>
      <w:tr w:rsidR="00271DBF" w14:paraId="2495902A" w14:textId="77777777">
        <w:trPr>
          <w:trHeight w:val="315"/>
        </w:trPr>
        <w:tc>
          <w:tcPr>
            <w:tcW w:w="2305"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27D7A71" w14:textId="77777777" w:rsidR="00271DBF" w:rsidRDefault="00F9583E">
            <w:pPr>
              <w:widowControl w:val="0"/>
              <w:rPr>
                <w:sz w:val="20"/>
                <w:szCs w:val="20"/>
              </w:rPr>
            </w:pPr>
            <w:r>
              <w:rPr>
                <w:b/>
                <w:sz w:val="20"/>
                <w:szCs w:val="20"/>
              </w:rPr>
              <w:t>AM Peak</w:t>
            </w:r>
          </w:p>
        </w:tc>
        <w:tc>
          <w:tcPr>
            <w:tcW w:w="1581" w:type="dxa"/>
            <w:tcBorders>
              <w:top w:val="single" w:sz="6" w:space="0" w:color="CCCCCC"/>
              <w:left w:val="single" w:sz="6" w:space="0" w:color="CCCCCC"/>
              <w:bottom w:val="single" w:sz="6" w:space="0" w:color="000000"/>
              <w:right w:val="single" w:sz="6" w:space="0" w:color="000000"/>
            </w:tcBorders>
            <w:shd w:val="clear" w:color="auto" w:fill="0B5394"/>
            <w:tcMar>
              <w:top w:w="40" w:type="dxa"/>
              <w:left w:w="40" w:type="dxa"/>
              <w:bottom w:w="40" w:type="dxa"/>
              <w:right w:w="40" w:type="dxa"/>
            </w:tcMar>
            <w:vAlign w:val="bottom"/>
          </w:tcPr>
          <w:p w14:paraId="22CEF07C" w14:textId="77777777" w:rsidR="00271DBF" w:rsidRDefault="00F9583E">
            <w:pPr>
              <w:widowControl w:val="0"/>
              <w:jc w:val="right"/>
              <w:rPr>
                <w:sz w:val="20"/>
                <w:szCs w:val="20"/>
              </w:rPr>
            </w:pPr>
            <w:r>
              <w:rPr>
                <w:b/>
                <w:color w:val="FFFFFF"/>
                <w:sz w:val="20"/>
                <w:szCs w:val="20"/>
              </w:rPr>
              <w:t>60</w:t>
            </w:r>
          </w:p>
        </w:tc>
        <w:tc>
          <w:tcPr>
            <w:tcW w:w="2305" w:type="dxa"/>
            <w:tcBorders>
              <w:top w:val="single" w:sz="6" w:space="0" w:color="CCCCCC"/>
              <w:left w:val="single" w:sz="6" w:space="0" w:color="CCCCCC"/>
              <w:bottom w:val="single" w:sz="6" w:space="0" w:color="000000"/>
              <w:right w:val="single" w:sz="6" w:space="0" w:color="000000"/>
            </w:tcBorders>
            <w:shd w:val="clear" w:color="auto" w:fill="0B5394"/>
            <w:tcMar>
              <w:top w:w="40" w:type="dxa"/>
              <w:left w:w="40" w:type="dxa"/>
              <w:bottom w:w="40" w:type="dxa"/>
              <w:right w:w="40" w:type="dxa"/>
            </w:tcMar>
            <w:vAlign w:val="bottom"/>
          </w:tcPr>
          <w:p w14:paraId="77EC77B3" w14:textId="77777777" w:rsidR="00271DBF" w:rsidRDefault="00F9583E">
            <w:pPr>
              <w:widowControl w:val="0"/>
              <w:jc w:val="right"/>
              <w:rPr>
                <w:sz w:val="20"/>
                <w:szCs w:val="20"/>
              </w:rPr>
            </w:pPr>
            <w:r>
              <w:rPr>
                <w:b/>
                <w:color w:val="FFFFFF"/>
                <w:sz w:val="20"/>
                <w:szCs w:val="20"/>
              </w:rPr>
              <w:t>164</w:t>
            </w:r>
          </w:p>
        </w:tc>
        <w:tc>
          <w:tcPr>
            <w:tcW w:w="1581" w:type="dxa"/>
            <w:tcBorders>
              <w:top w:val="single" w:sz="6" w:space="0" w:color="CCCCCC"/>
              <w:left w:val="single" w:sz="6" w:space="0" w:color="CCCCCC"/>
              <w:bottom w:val="single" w:sz="6" w:space="0" w:color="000000"/>
              <w:right w:val="single" w:sz="6" w:space="0" w:color="000000"/>
            </w:tcBorders>
            <w:shd w:val="clear" w:color="auto" w:fill="A64D79"/>
            <w:tcMar>
              <w:top w:w="40" w:type="dxa"/>
              <w:left w:w="40" w:type="dxa"/>
              <w:bottom w:w="40" w:type="dxa"/>
              <w:right w:w="40" w:type="dxa"/>
            </w:tcMar>
            <w:vAlign w:val="bottom"/>
          </w:tcPr>
          <w:p w14:paraId="45B8F6C7" w14:textId="77777777" w:rsidR="00271DBF" w:rsidRDefault="00F9583E">
            <w:pPr>
              <w:widowControl w:val="0"/>
              <w:jc w:val="right"/>
              <w:rPr>
                <w:sz w:val="20"/>
                <w:szCs w:val="20"/>
              </w:rPr>
            </w:pPr>
            <w:r>
              <w:rPr>
                <w:b/>
                <w:color w:val="FFFFFF"/>
                <w:sz w:val="20"/>
                <w:szCs w:val="20"/>
              </w:rPr>
              <w:t>60</w:t>
            </w:r>
          </w:p>
        </w:tc>
        <w:tc>
          <w:tcPr>
            <w:tcW w:w="2305" w:type="dxa"/>
            <w:tcBorders>
              <w:top w:val="single" w:sz="6" w:space="0" w:color="CCCCCC"/>
              <w:left w:val="single" w:sz="6" w:space="0" w:color="CCCCCC"/>
              <w:bottom w:val="single" w:sz="6" w:space="0" w:color="000000"/>
              <w:right w:val="single" w:sz="18" w:space="0" w:color="000000"/>
            </w:tcBorders>
            <w:shd w:val="clear" w:color="auto" w:fill="A64D79"/>
            <w:tcMar>
              <w:top w:w="40" w:type="dxa"/>
              <w:left w:w="40" w:type="dxa"/>
              <w:bottom w:w="40" w:type="dxa"/>
              <w:right w:w="40" w:type="dxa"/>
            </w:tcMar>
            <w:vAlign w:val="bottom"/>
          </w:tcPr>
          <w:p w14:paraId="63E007BB" w14:textId="77777777" w:rsidR="00271DBF" w:rsidRDefault="00F9583E">
            <w:pPr>
              <w:widowControl w:val="0"/>
              <w:jc w:val="right"/>
              <w:rPr>
                <w:sz w:val="20"/>
                <w:szCs w:val="20"/>
              </w:rPr>
            </w:pPr>
            <w:r>
              <w:rPr>
                <w:b/>
                <w:color w:val="FFFFFF"/>
                <w:sz w:val="20"/>
                <w:szCs w:val="20"/>
              </w:rPr>
              <w:t>164</w:t>
            </w:r>
          </w:p>
        </w:tc>
      </w:tr>
      <w:tr w:rsidR="00271DBF" w14:paraId="4F81A265" w14:textId="77777777">
        <w:trPr>
          <w:trHeight w:val="315"/>
        </w:trPr>
        <w:tc>
          <w:tcPr>
            <w:tcW w:w="2305"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8C85F12" w14:textId="77777777" w:rsidR="00271DBF" w:rsidRDefault="00F9583E">
            <w:pPr>
              <w:widowControl w:val="0"/>
              <w:rPr>
                <w:sz w:val="20"/>
                <w:szCs w:val="20"/>
              </w:rPr>
            </w:pPr>
            <w:r>
              <w:rPr>
                <w:b/>
                <w:sz w:val="20"/>
                <w:szCs w:val="20"/>
              </w:rPr>
              <w:t>PM Peak</w:t>
            </w:r>
          </w:p>
        </w:tc>
        <w:tc>
          <w:tcPr>
            <w:tcW w:w="1581" w:type="dxa"/>
            <w:tcBorders>
              <w:top w:val="single" w:sz="6" w:space="0" w:color="CCCCCC"/>
              <w:left w:val="single" w:sz="6" w:space="0" w:color="CCCCCC"/>
              <w:bottom w:val="single" w:sz="6" w:space="0" w:color="000000"/>
              <w:right w:val="single" w:sz="6" w:space="0" w:color="000000"/>
            </w:tcBorders>
            <w:shd w:val="clear" w:color="auto" w:fill="0B5394"/>
            <w:tcMar>
              <w:top w:w="40" w:type="dxa"/>
              <w:left w:w="40" w:type="dxa"/>
              <w:bottom w:w="40" w:type="dxa"/>
              <w:right w:w="40" w:type="dxa"/>
            </w:tcMar>
            <w:vAlign w:val="bottom"/>
          </w:tcPr>
          <w:p w14:paraId="59F3F7C6" w14:textId="77777777" w:rsidR="00271DBF" w:rsidRDefault="00F9583E">
            <w:pPr>
              <w:widowControl w:val="0"/>
              <w:jc w:val="right"/>
              <w:rPr>
                <w:sz w:val="20"/>
                <w:szCs w:val="20"/>
              </w:rPr>
            </w:pPr>
            <w:r>
              <w:rPr>
                <w:b/>
                <w:color w:val="FFFFFF"/>
                <w:sz w:val="20"/>
                <w:szCs w:val="20"/>
              </w:rPr>
              <w:t>59</w:t>
            </w:r>
          </w:p>
        </w:tc>
        <w:tc>
          <w:tcPr>
            <w:tcW w:w="2305" w:type="dxa"/>
            <w:tcBorders>
              <w:top w:val="single" w:sz="6" w:space="0" w:color="CCCCCC"/>
              <w:left w:val="single" w:sz="6" w:space="0" w:color="CCCCCC"/>
              <w:bottom w:val="single" w:sz="6" w:space="0" w:color="000000"/>
              <w:right w:val="single" w:sz="6" w:space="0" w:color="000000"/>
            </w:tcBorders>
            <w:shd w:val="clear" w:color="auto" w:fill="0B5394"/>
            <w:tcMar>
              <w:top w:w="40" w:type="dxa"/>
              <w:left w:w="40" w:type="dxa"/>
              <w:bottom w:w="40" w:type="dxa"/>
              <w:right w:w="40" w:type="dxa"/>
            </w:tcMar>
            <w:vAlign w:val="bottom"/>
          </w:tcPr>
          <w:p w14:paraId="7F7556A5" w14:textId="77777777" w:rsidR="00271DBF" w:rsidRDefault="00F9583E">
            <w:pPr>
              <w:widowControl w:val="0"/>
              <w:jc w:val="right"/>
              <w:rPr>
                <w:sz w:val="20"/>
                <w:szCs w:val="20"/>
              </w:rPr>
            </w:pPr>
            <w:r>
              <w:rPr>
                <w:b/>
                <w:color w:val="FFFFFF"/>
                <w:sz w:val="20"/>
                <w:szCs w:val="20"/>
              </w:rPr>
              <w:t>165</w:t>
            </w:r>
          </w:p>
        </w:tc>
        <w:tc>
          <w:tcPr>
            <w:tcW w:w="1581" w:type="dxa"/>
            <w:tcBorders>
              <w:top w:val="single" w:sz="6" w:space="0" w:color="CCCCCC"/>
              <w:left w:val="single" w:sz="6" w:space="0" w:color="CCCCCC"/>
              <w:bottom w:val="single" w:sz="6" w:space="0" w:color="000000"/>
              <w:right w:val="single" w:sz="6" w:space="0" w:color="000000"/>
            </w:tcBorders>
            <w:shd w:val="clear" w:color="auto" w:fill="A64D79"/>
            <w:tcMar>
              <w:top w:w="40" w:type="dxa"/>
              <w:left w:w="40" w:type="dxa"/>
              <w:bottom w:w="40" w:type="dxa"/>
              <w:right w:w="40" w:type="dxa"/>
            </w:tcMar>
            <w:vAlign w:val="bottom"/>
          </w:tcPr>
          <w:p w14:paraId="5389F179" w14:textId="77777777" w:rsidR="00271DBF" w:rsidRDefault="00F9583E">
            <w:pPr>
              <w:widowControl w:val="0"/>
              <w:jc w:val="right"/>
              <w:rPr>
                <w:sz w:val="20"/>
                <w:szCs w:val="20"/>
              </w:rPr>
            </w:pPr>
            <w:r>
              <w:rPr>
                <w:b/>
                <w:color w:val="FFFFFF"/>
                <w:sz w:val="20"/>
                <w:szCs w:val="20"/>
              </w:rPr>
              <w:t>59</w:t>
            </w:r>
          </w:p>
        </w:tc>
        <w:tc>
          <w:tcPr>
            <w:tcW w:w="2305" w:type="dxa"/>
            <w:tcBorders>
              <w:top w:val="single" w:sz="6" w:space="0" w:color="CCCCCC"/>
              <w:left w:val="single" w:sz="6" w:space="0" w:color="CCCCCC"/>
              <w:bottom w:val="single" w:sz="6" w:space="0" w:color="000000"/>
              <w:right w:val="single" w:sz="18" w:space="0" w:color="000000"/>
            </w:tcBorders>
            <w:shd w:val="clear" w:color="auto" w:fill="A64D79"/>
            <w:tcMar>
              <w:top w:w="40" w:type="dxa"/>
              <w:left w:w="40" w:type="dxa"/>
              <w:bottom w:w="40" w:type="dxa"/>
              <w:right w:w="40" w:type="dxa"/>
            </w:tcMar>
            <w:vAlign w:val="bottom"/>
          </w:tcPr>
          <w:p w14:paraId="6E01A0C5" w14:textId="77777777" w:rsidR="00271DBF" w:rsidRDefault="00F9583E">
            <w:pPr>
              <w:widowControl w:val="0"/>
              <w:jc w:val="right"/>
              <w:rPr>
                <w:sz w:val="20"/>
                <w:szCs w:val="20"/>
              </w:rPr>
            </w:pPr>
            <w:r>
              <w:rPr>
                <w:b/>
                <w:color w:val="FFFFFF"/>
                <w:sz w:val="20"/>
                <w:szCs w:val="20"/>
              </w:rPr>
              <w:t>165</w:t>
            </w:r>
          </w:p>
        </w:tc>
      </w:tr>
      <w:tr w:rsidR="00271DBF" w14:paraId="4FAC0758" w14:textId="77777777">
        <w:trPr>
          <w:trHeight w:val="315"/>
        </w:trPr>
        <w:tc>
          <w:tcPr>
            <w:tcW w:w="2305" w:type="dxa"/>
            <w:tcBorders>
              <w:top w:val="single" w:sz="6" w:space="0" w:color="CCCCCC"/>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B3FEE35" w14:textId="77777777" w:rsidR="00271DBF" w:rsidRDefault="00F9583E">
            <w:pPr>
              <w:widowControl w:val="0"/>
              <w:rPr>
                <w:sz w:val="20"/>
                <w:szCs w:val="20"/>
              </w:rPr>
            </w:pPr>
            <w:r>
              <w:rPr>
                <w:b/>
                <w:sz w:val="20"/>
                <w:szCs w:val="20"/>
              </w:rPr>
              <w:t>Weekend/Off</w:t>
            </w:r>
            <w:r w:rsidR="00D65D04">
              <w:rPr>
                <w:b/>
                <w:sz w:val="20"/>
                <w:szCs w:val="20"/>
              </w:rPr>
              <w:t>-</w:t>
            </w:r>
            <w:r>
              <w:rPr>
                <w:b/>
                <w:sz w:val="20"/>
                <w:szCs w:val="20"/>
              </w:rPr>
              <w:t>peak</w:t>
            </w:r>
          </w:p>
        </w:tc>
        <w:tc>
          <w:tcPr>
            <w:tcW w:w="1581" w:type="dxa"/>
            <w:tcBorders>
              <w:top w:val="single" w:sz="6" w:space="0" w:color="CCCCCC"/>
              <w:left w:val="single" w:sz="6" w:space="0" w:color="CCCCCC"/>
              <w:bottom w:val="single" w:sz="6" w:space="0" w:color="000000"/>
              <w:right w:val="single" w:sz="6" w:space="0" w:color="000000"/>
            </w:tcBorders>
            <w:shd w:val="clear" w:color="auto" w:fill="0B5394"/>
            <w:tcMar>
              <w:top w:w="40" w:type="dxa"/>
              <w:left w:w="40" w:type="dxa"/>
              <w:bottom w:w="40" w:type="dxa"/>
              <w:right w:w="40" w:type="dxa"/>
            </w:tcMar>
            <w:vAlign w:val="bottom"/>
          </w:tcPr>
          <w:p w14:paraId="1EA24837" w14:textId="77777777" w:rsidR="00271DBF" w:rsidRDefault="00F9583E">
            <w:pPr>
              <w:widowControl w:val="0"/>
              <w:jc w:val="right"/>
              <w:rPr>
                <w:color w:val="FF0000"/>
                <w:sz w:val="20"/>
                <w:szCs w:val="20"/>
              </w:rPr>
            </w:pPr>
            <w:r>
              <w:rPr>
                <w:b/>
                <w:color w:val="FF0000"/>
                <w:sz w:val="20"/>
                <w:szCs w:val="20"/>
              </w:rPr>
              <w:t>60</w:t>
            </w:r>
          </w:p>
        </w:tc>
        <w:tc>
          <w:tcPr>
            <w:tcW w:w="2305" w:type="dxa"/>
            <w:tcBorders>
              <w:top w:val="single" w:sz="6" w:space="0" w:color="CCCCCC"/>
              <w:left w:val="single" w:sz="6" w:space="0" w:color="CCCCCC"/>
              <w:bottom w:val="single" w:sz="6" w:space="0" w:color="000000"/>
              <w:right w:val="single" w:sz="6" w:space="0" w:color="000000"/>
            </w:tcBorders>
            <w:shd w:val="clear" w:color="auto" w:fill="0B5394"/>
            <w:tcMar>
              <w:top w:w="40" w:type="dxa"/>
              <w:left w:w="40" w:type="dxa"/>
              <w:bottom w:w="40" w:type="dxa"/>
              <w:right w:w="40" w:type="dxa"/>
            </w:tcMar>
            <w:vAlign w:val="bottom"/>
          </w:tcPr>
          <w:p w14:paraId="52B91B1B" w14:textId="77777777" w:rsidR="00271DBF" w:rsidRDefault="00F9583E">
            <w:pPr>
              <w:widowControl w:val="0"/>
              <w:jc w:val="right"/>
              <w:rPr>
                <w:sz w:val="20"/>
                <w:szCs w:val="20"/>
              </w:rPr>
            </w:pPr>
            <w:r>
              <w:rPr>
                <w:b/>
                <w:color w:val="FFFFFF"/>
                <w:sz w:val="20"/>
                <w:szCs w:val="20"/>
              </w:rPr>
              <w:t>171</w:t>
            </w:r>
          </w:p>
        </w:tc>
        <w:tc>
          <w:tcPr>
            <w:tcW w:w="1581" w:type="dxa"/>
            <w:tcBorders>
              <w:top w:val="single" w:sz="6" w:space="0" w:color="CCCCCC"/>
              <w:left w:val="single" w:sz="6" w:space="0" w:color="CCCCCC"/>
              <w:bottom w:val="single" w:sz="6" w:space="0" w:color="000000"/>
              <w:right w:val="single" w:sz="6" w:space="0" w:color="000000"/>
            </w:tcBorders>
            <w:shd w:val="clear" w:color="auto" w:fill="A64D79"/>
            <w:tcMar>
              <w:top w:w="40" w:type="dxa"/>
              <w:left w:w="40" w:type="dxa"/>
              <w:bottom w:w="40" w:type="dxa"/>
              <w:right w:w="40" w:type="dxa"/>
            </w:tcMar>
            <w:vAlign w:val="bottom"/>
          </w:tcPr>
          <w:p w14:paraId="2251AC55" w14:textId="77777777" w:rsidR="00271DBF" w:rsidRDefault="00F9583E">
            <w:pPr>
              <w:widowControl w:val="0"/>
              <w:jc w:val="right"/>
              <w:rPr>
                <w:color w:val="FF0000"/>
                <w:sz w:val="20"/>
                <w:szCs w:val="20"/>
              </w:rPr>
            </w:pPr>
            <w:r>
              <w:rPr>
                <w:b/>
                <w:color w:val="FF0000"/>
                <w:sz w:val="20"/>
                <w:szCs w:val="20"/>
              </w:rPr>
              <w:t>60</w:t>
            </w:r>
          </w:p>
        </w:tc>
        <w:tc>
          <w:tcPr>
            <w:tcW w:w="2305" w:type="dxa"/>
            <w:tcBorders>
              <w:top w:val="single" w:sz="6" w:space="0" w:color="CCCCCC"/>
              <w:left w:val="single" w:sz="6" w:space="0" w:color="CCCCCC"/>
              <w:bottom w:val="single" w:sz="6" w:space="0" w:color="000000"/>
              <w:right w:val="single" w:sz="18" w:space="0" w:color="000000"/>
            </w:tcBorders>
            <w:shd w:val="clear" w:color="auto" w:fill="A64D79"/>
            <w:tcMar>
              <w:top w:w="40" w:type="dxa"/>
              <w:left w:w="40" w:type="dxa"/>
              <w:bottom w:w="40" w:type="dxa"/>
              <w:right w:w="40" w:type="dxa"/>
            </w:tcMar>
            <w:vAlign w:val="bottom"/>
          </w:tcPr>
          <w:p w14:paraId="324D0455" w14:textId="77777777" w:rsidR="00271DBF" w:rsidRDefault="00F9583E">
            <w:pPr>
              <w:widowControl w:val="0"/>
              <w:jc w:val="right"/>
              <w:rPr>
                <w:sz w:val="20"/>
                <w:szCs w:val="20"/>
              </w:rPr>
            </w:pPr>
            <w:r>
              <w:rPr>
                <w:b/>
                <w:color w:val="FFFFFF"/>
                <w:sz w:val="20"/>
                <w:szCs w:val="20"/>
              </w:rPr>
              <w:t>171</w:t>
            </w:r>
          </w:p>
        </w:tc>
      </w:tr>
      <w:tr w:rsidR="00271DBF" w14:paraId="4B47CD43" w14:textId="77777777">
        <w:trPr>
          <w:trHeight w:val="330"/>
        </w:trPr>
        <w:tc>
          <w:tcPr>
            <w:tcW w:w="2305" w:type="dxa"/>
            <w:tcBorders>
              <w:top w:val="single" w:sz="6" w:space="0" w:color="CCCCCC"/>
              <w:left w:val="single" w:sz="18" w:space="0" w:color="000000"/>
              <w:bottom w:val="single" w:sz="18" w:space="0" w:color="000000"/>
              <w:right w:val="single" w:sz="6" w:space="0" w:color="000000"/>
            </w:tcBorders>
            <w:shd w:val="clear" w:color="auto" w:fill="auto"/>
            <w:tcMar>
              <w:top w:w="40" w:type="dxa"/>
              <w:left w:w="40" w:type="dxa"/>
              <w:bottom w:w="40" w:type="dxa"/>
              <w:right w:w="40" w:type="dxa"/>
            </w:tcMar>
            <w:vAlign w:val="bottom"/>
          </w:tcPr>
          <w:p w14:paraId="15A2AC57" w14:textId="77777777" w:rsidR="00271DBF" w:rsidRDefault="00F9583E">
            <w:pPr>
              <w:widowControl w:val="0"/>
              <w:rPr>
                <w:sz w:val="20"/>
                <w:szCs w:val="20"/>
              </w:rPr>
            </w:pPr>
            <w:r>
              <w:rPr>
                <w:sz w:val="20"/>
                <w:szCs w:val="20"/>
              </w:rPr>
              <w:t>Total Daily Weekday</w:t>
            </w:r>
          </w:p>
        </w:tc>
        <w:tc>
          <w:tcPr>
            <w:tcW w:w="1581" w:type="dxa"/>
            <w:tcBorders>
              <w:top w:val="single" w:sz="6" w:space="0" w:color="CCCCCC"/>
              <w:left w:val="single" w:sz="6" w:space="0" w:color="CCCCCC"/>
              <w:bottom w:val="single" w:sz="18" w:space="0" w:color="000000"/>
              <w:right w:val="single" w:sz="6" w:space="0" w:color="000000"/>
            </w:tcBorders>
            <w:shd w:val="clear" w:color="auto" w:fill="0B5394"/>
            <w:tcMar>
              <w:top w:w="40" w:type="dxa"/>
              <w:left w:w="40" w:type="dxa"/>
              <w:bottom w:w="40" w:type="dxa"/>
              <w:right w:w="40" w:type="dxa"/>
            </w:tcMar>
            <w:vAlign w:val="bottom"/>
          </w:tcPr>
          <w:p w14:paraId="1CBA3244" w14:textId="77777777" w:rsidR="00271DBF" w:rsidRDefault="00F9583E">
            <w:pPr>
              <w:widowControl w:val="0"/>
              <w:jc w:val="right"/>
              <w:rPr>
                <w:color w:val="FF0000"/>
                <w:sz w:val="20"/>
                <w:szCs w:val="20"/>
              </w:rPr>
            </w:pPr>
            <w:r>
              <w:rPr>
                <w:b/>
                <w:color w:val="FF0000"/>
                <w:sz w:val="20"/>
                <w:szCs w:val="20"/>
              </w:rPr>
              <w:t>179</w:t>
            </w:r>
          </w:p>
        </w:tc>
        <w:tc>
          <w:tcPr>
            <w:tcW w:w="2305" w:type="dxa"/>
            <w:tcBorders>
              <w:top w:val="single" w:sz="6" w:space="0" w:color="CCCCCC"/>
              <w:left w:val="single" w:sz="6" w:space="0" w:color="CCCCCC"/>
              <w:bottom w:val="single" w:sz="18" w:space="0" w:color="000000"/>
              <w:right w:val="single" w:sz="6" w:space="0" w:color="000000"/>
            </w:tcBorders>
            <w:shd w:val="clear" w:color="auto" w:fill="0B5394"/>
            <w:tcMar>
              <w:top w:w="40" w:type="dxa"/>
              <w:left w:w="40" w:type="dxa"/>
              <w:bottom w:w="40" w:type="dxa"/>
              <w:right w:w="40" w:type="dxa"/>
            </w:tcMar>
            <w:vAlign w:val="bottom"/>
          </w:tcPr>
          <w:p w14:paraId="2E271812" w14:textId="77777777" w:rsidR="00271DBF" w:rsidRDefault="00F9583E">
            <w:pPr>
              <w:widowControl w:val="0"/>
              <w:jc w:val="right"/>
              <w:rPr>
                <w:sz w:val="20"/>
                <w:szCs w:val="20"/>
              </w:rPr>
            </w:pPr>
            <w:r>
              <w:rPr>
                <w:b/>
                <w:color w:val="FFFFFF"/>
                <w:sz w:val="20"/>
                <w:szCs w:val="20"/>
              </w:rPr>
              <w:t>500</w:t>
            </w:r>
          </w:p>
        </w:tc>
        <w:tc>
          <w:tcPr>
            <w:tcW w:w="1581" w:type="dxa"/>
            <w:tcBorders>
              <w:top w:val="single" w:sz="6" w:space="0" w:color="CCCCCC"/>
              <w:left w:val="single" w:sz="6" w:space="0" w:color="CCCCCC"/>
              <w:bottom w:val="single" w:sz="18" w:space="0" w:color="000000"/>
              <w:right w:val="single" w:sz="6" w:space="0" w:color="000000"/>
            </w:tcBorders>
            <w:shd w:val="clear" w:color="auto" w:fill="A64D79"/>
            <w:tcMar>
              <w:top w:w="40" w:type="dxa"/>
              <w:left w:w="40" w:type="dxa"/>
              <w:bottom w:w="40" w:type="dxa"/>
              <w:right w:w="40" w:type="dxa"/>
            </w:tcMar>
            <w:vAlign w:val="bottom"/>
          </w:tcPr>
          <w:p w14:paraId="2CD33B50" w14:textId="77777777" w:rsidR="00271DBF" w:rsidRDefault="00F9583E">
            <w:pPr>
              <w:widowControl w:val="0"/>
              <w:jc w:val="right"/>
              <w:rPr>
                <w:color w:val="FF0000"/>
                <w:sz w:val="20"/>
                <w:szCs w:val="20"/>
              </w:rPr>
            </w:pPr>
            <w:r>
              <w:rPr>
                <w:b/>
                <w:color w:val="FF0000"/>
                <w:sz w:val="20"/>
                <w:szCs w:val="20"/>
              </w:rPr>
              <w:t>179</w:t>
            </w:r>
          </w:p>
        </w:tc>
        <w:tc>
          <w:tcPr>
            <w:tcW w:w="2305" w:type="dxa"/>
            <w:tcBorders>
              <w:top w:val="single" w:sz="6" w:space="0" w:color="CCCCCC"/>
              <w:left w:val="single" w:sz="6" w:space="0" w:color="CCCCCC"/>
              <w:bottom w:val="single" w:sz="18" w:space="0" w:color="000000"/>
              <w:right w:val="single" w:sz="18" w:space="0" w:color="000000"/>
            </w:tcBorders>
            <w:shd w:val="clear" w:color="auto" w:fill="A64D79"/>
            <w:tcMar>
              <w:top w:w="40" w:type="dxa"/>
              <w:left w:w="40" w:type="dxa"/>
              <w:bottom w:w="40" w:type="dxa"/>
              <w:right w:w="40" w:type="dxa"/>
            </w:tcMar>
            <w:vAlign w:val="bottom"/>
          </w:tcPr>
          <w:p w14:paraId="3E973E8F" w14:textId="77777777" w:rsidR="00271DBF" w:rsidRDefault="00F9583E">
            <w:pPr>
              <w:widowControl w:val="0"/>
              <w:jc w:val="right"/>
              <w:rPr>
                <w:sz w:val="20"/>
                <w:szCs w:val="20"/>
              </w:rPr>
            </w:pPr>
            <w:r>
              <w:rPr>
                <w:b/>
                <w:color w:val="FFFFFF"/>
                <w:sz w:val="20"/>
                <w:szCs w:val="20"/>
              </w:rPr>
              <w:t>500</w:t>
            </w:r>
          </w:p>
        </w:tc>
      </w:tr>
    </w:tbl>
    <w:p w14:paraId="1C9A70F6" w14:textId="77777777" w:rsidR="00271DBF" w:rsidRDefault="00271DBF">
      <w:pPr>
        <w:jc w:val="both"/>
        <w:rPr>
          <w:rFonts w:ascii="Calibri" w:eastAsia="Calibri" w:hAnsi="Calibri" w:cs="Calibri"/>
          <w:sz w:val="24"/>
          <w:szCs w:val="24"/>
        </w:rPr>
      </w:pPr>
    </w:p>
    <w:tbl>
      <w:tblPr>
        <w:tblStyle w:val="a3"/>
        <w:tblW w:w="10079" w:type="dxa"/>
        <w:tblBorders>
          <w:top w:val="nil"/>
          <w:left w:val="nil"/>
          <w:bottom w:val="nil"/>
          <w:right w:val="nil"/>
          <w:insideH w:val="nil"/>
          <w:insideV w:val="nil"/>
        </w:tblBorders>
        <w:tblLayout w:type="fixed"/>
        <w:tblLook w:val="0600" w:firstRow="0" w:lastRow="0" w:firstColumn="0" w:lastColumn="0" w:noHBand="1" w:noVBand="1"/>
      </w:tblPr>
      <w:tblGrid>
        <w:gridCol w:w="2306"/>
        <w:gridCol w:w="1582"/>
        <w:gridCol w:w="2305"/>
        <w:gridCol w:w="1581"/>
        <w:gridCol w:w="2305"/>
      </w:tblGrid>
      <w:tr w:rsidR="00271DBF" w14:paraId="65C1DF20" w14:textId="77777777" w:rsidTr="001345F3">
        <w:trPr>
          <w:trHeight w:val="315"/>
        </w:trPr>
        <w:tc>
          <w:tcPr>
            <w:tcW w:w="10079" w:type="dxa"/>
            <w:gridSpan w:val="5"/>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EC5D3D" w14:textId="77777777" w:rsidR="00271DBF" w:rsidRDefault="00F9583E">
            <w:pPr>
              <w:widowControl w:val="0"/>
              <w:jc w:val="center"/>
              <w:rPr>
                <w:sz w:val="20"/>
                <w:szCs w:val="20"/>
              </w:rPr>
            </w:pPr>
            <w:r>
              <w:rPr>
                <w:b/>
                <w:sz w:val="20"/>
                <w:szCs w:val="20"/>
              </w:rPr>
              <w:t>Ridership Comparison for $0-50k Income Bracket</w:t>
            </w:r>
          </w:p>
        </w:tc>
      </w:tr>
      <w:tr w:rsidR="00271DBF" w14:paraId="6433FACA" w14:textId="77777777" w:rsidTr="001345F3">
        <w:trPr>
          <w:trHeight w:val="315"/>
        </w:trPr>
        <w:tc>
          <w:tcPr>
            <w:tcW w:w="2306"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14:paraId="5999B31A" w14:textId="77777777" w:rsidR="00271DBF" w:rsidRDefault="00271DBF">
            <w:pPr>
              <w:widowControl w:val="0"/>
              <w:rPr>
                <w:sz w:val="20"/>
                <w:szCs w:val="20"/>
              </w:rPr>
            </w:pPr>
          </w:p>
        </w:tc>
        <w:tc>
          <w:tcPr>
            <w:tcW w:w="3887" w:type="dxa"/>
            <w:gridSpan w:val="2"/>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878DC89" w14:textId="77777777" w:rsidR="00271DBF" w:rsidRDefault="00F9583E">
            <w:pPr>
              <w:widowControl w:val="0"/>
              <w:jc w:val="center"/>
              <w:rPr>
                <w:sz w:val="20"/>
                <w:szCs w:val="20"/>
              </w:rPr>
            </w:pPr>
            <w:r>
              <w:rPr>
                <w:sz w:val="20"/>
                <w:szCs w:val="20"/>
              </w:rPr>
              <w:t>Oakland Loop Route (Route Option 2)</w:t>
            </w:r>
          </w:p>
        </w:tc>
        <w:tc>
          <w:tcPr>
            <w:tcW w:w="3886" w:type="dxa"/>
            <w:gridSpan w:val="2"/>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4FB169C8" w14:textId="77777777" w:rsidR="00271DBF" w:rsidRDefault="00F9583E">
            <w:pPr>
              <w:widowControl w:val="0"/>
              <w:jc w:val="center"/>
              <w:rPr>
                <w:sz w:val="20"/>
                <w:szCs w:val="20"/>
              </w:rPr>
            </w:pPr>
            <w:r>
              <w:rPr>
                <w:sz w:val="20"/>
                <w:szCs w:val="20"/>
              </w:rPr>
              <w:t>Baseline Route (Route Option 1)</w:t>
            </w:r>
          </w:p>
        </w:tc>
      </w:tr>
      <w:tr w:rsidR="00271DBF" w14:paraId="1E896A72" w14:textId="77777777" w:rsidTr="001345F3">
        <w:trPr>
          <w:trHeight w:val="315"/>
        </w:trPr>
        <w:tc>
          <w:tcPr>
            <w:tcW w:w="23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9290F1E" w14:textId="77777777" w:rsidR="00271DBF" w:rsidRDefault="00271DBF">
            <w:pPr>
              <w:widowControl w:val="0"/>
              <w:rPr>
                <w:sz w:val="20"/>
                <w:szCs w:val="20"/>
              </w:rPr>
            </w:pP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735D5C6" w14:textId="77777777" w:rsidR="00271DBF" w:rsidRDefault="00F9583E">
            <w:pPr>
              <w:widowControl w:val="0"/>
              <w:rPr>
                <w:sz w:val="20"/>
                <w:szCs w:val="20"/>
              </w:rPr>
            </w:pPr>
            <w:r>
              <w:rPr>
                <w:sz w:val="20"/>
                <w:szCs w:val="20"/>
              </w:rPr>
              <w:t>Current Demand</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7571200" w14:textId="77777777" w:rsidR="00271DBF" w:rsidRDefault="00F9583E">
            <w:pPr>
              <w:widowControl w:val="0"/>
              <w:rPr>
                <w:sz w:val="20"/>
                <w:szCs w:val="20"/>
              </w:rPr>
            </w:pPr>
            <w:r>
              <w:rPr>
                <w:sz w:val="20"/>
                <w:szCs w:val="20"/>
              </w:rPr>
              <w:t>Post-Development Demand</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125A7A9F" w14:textId="77777777" w:rsidR="00271DBF" w:rsidRDefault="00F9583E">
            <w:pPr>
              <w:widowControl w:val="0"/>
              <w:rPr>
                <w:sz w:val="20"/>
                <w:szCs w:val="20"/>
              </w:rPr>
            </w:pPr>
            <w:r>
              <w:rPr>
                <w:sz w:val="20"/>
                <w:szCs w:val="20"/>
              </w:rPr>
              <w:t>Baseline Demand</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341ED977" w14:textId="77777777" w:rsidR="00271DBF" w:rsidRDefault="00F9583E">
            <w:pPr>
              <w:widowControl w:val="0"/>
              <w:rPr>
                <w:sz w:val="20"/>
                <w:szCs w:val="20"/>
              </w:rPr>
            </w:pPr>
            <w:r>
              <w:rPr>
                <w:sz w:val="20"/>
                <w:szCs w:val="20"/>
              </w:rPr>
              <w:t>Post-Development Demand</w:t>
            </w:r>
          </w:p>
        </w:tc>
      </w:tr>
      <w:tr w:rsidR="00271DBF" w14:paraId="6A30D92D" w14:textId="77777777" w:rsidTr="001345F3">
        <w:trPr>
          <w:trHeight w:val="315"/>
        </w:trPr>
        <w:tc>
          <w:tcPr>
            <w:tcW w:w="230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8C56471" w14:textId="77777777" w:rsidR="00271DBF" w:rsidRDefault="00F9583E">
            <w:pPr>
              <w:widowControl w:val="0"/>
              <w:rPr>
                <w:sz w:val="20"/>
                <w:szCs w:val="20"/>
              </w:rPr>
            </w:pPr>
            <w:r>
              <w:rPr>
                <w:b/>
                <w:sz w:val="20"/>
                <w:szCs w:val="20"/>
              </w:rPr>
              <w:t>AM Peak</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7AB1266" w14:textId="77777777" w:rsidR="00271DBF" w:rsidRDefault="00F9583E">
            <w:pPr>
              <w:widowControl w:val="0"/>
              <w:jc w:val="right"/>
              <w:rPr>
                <w:sz w:val="20"/>
                <w:szCs w:val="20"/>
              </w:rPr>
            </w:pPr>
            <w:r>
              <w:rPr>
                <w:sz w:val="20"/>
                <w:szCs w:val="20"/>
              </w:rPr>
              <w:t>36</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28EDBA9B" w14:textId="77777777" w:rsidR="00271DBF" w:rsidRDefault="00F9583E">
            <w:pPr>
              <w:widowControl w:val="0"/>
              <w:jc w:val="right"/>
              <w:rPr>
                <w:sz w:val="20"/>
                <w:szCs w:val="20"/>
              </w:rPr>
            </w:pPr>
            <w:r>
              <w:rPr>
                <w:sz w:val="20"/>
                <w:szCs w:val="20"/>
              </w:rPr>
              <w:t>89</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431CA732" w14:textId="77777777" w:rsidR="00271DBF" w:rsidRDefault="00F9583E">
            <w:pPr>
              <w:widowControl w:val="0"/>
              <w:jc w:val="right"/>
              <w:rPr>
                <w:sz w:val="20"/>
                <w:szCs w:val="20"/>
              </w:rPr>
            </w:pPr>
            <w:r>
              <w:rPr>
                <w:sz w:val="20"/>
                <w:szCs w:val="20"/>
              </w:rPr>
              <w:t>36</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3D470FAB" w14:textId="77777777" w:rsidR="00271DBF" w:rsidRDefault="00F9583E">
            <w:pPr>
              <w:widowControl w:val="0"/>
              <w:jc w:val="right"/>
              <w:rPr>
                <w:sz w:val="20"/>
                <w:szCs w:val="20"/>
              </w:rPr>
            </w:pPr>
            <w:r>
              <w:rPr>
                <w:sz w:val="20"/>
                <w:szCs w:val="20"/>
              </w:rPr>
              <w:t>89</w:t>
            </w:r>
          </w:p>
        </w:tc>
      </w:tr>
      <w:tr w:rsidR="00271DBF" w14:paraId="04D633B3" w14:textId="77777777" w:rsidTr="001345F3">
        <w:trPr>
          <w:trHeight w:val="315"/>
        </w:trPr>
        <w:tc>
          <w:tcPr>
            <w:tcW w:w="230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F088D2E" w14:textId="77777777" w:rsidR="00271DBF" w:rsidRDefault="00F9583E">
            <w:pPr>
              <w:widowControl w:val="0"/>
              <w:rPr>
                <w:sz w:val="20"/>
                <w:szCs w:val="20"/>
              </w:rPr>
            </w:pPr>
            <w:r>
              <w:rPr>
                <w:b/>
                <w:sz w:val="20"/>
                <w:szCs w:val="20"/>
              </w:rPr>
              <w:t>PM Peak</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361D04E3" w14:textId="77777777" w:rsidR="00271DBF" w:rsidRDefault="00F9583E">
            <w:pPr>
              <w:widowControl w:val="0"/>
              <w:jc w:val="right"/>
              <w:rPr>
                <w:sz w:val="20"/>
                <w:szCs w:val="20"/>
              </w:rPr>
            </w:pPr>
            <w:r>
              <w:rPr>
                <w:sz w:val="20"/>
                <w:szCs w:val="20"/>
              </w:rPr>
              <w:t>35</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125156F4" w14:textId="77777777" w:rsidR="00271DBF" w:rsidRDefault="00F9583E">
            <w:pPr>
              <w:widowControl w:val="0"/>
              <w:jc w:val="right"/>
              <w:rPr>
                <w:sz w:val="20"/>
                <w:szCs w:val="20"/>
              </w:rPr>
            </w:pPr>
            <w:r>
              <w:rPr>
                <w:sz w:val="20"/>
                <w:szCs w:val="20"/>
              </w:rPr>
              <w:t>90</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558183FD" w14:textId="77777777" w:rsidR="00271DBF" w:rsidRDefault="00F9583E">
            <w:pPr>
              <w:widowControl w:val="0"/>
              <w:jc w:val="right"/>
              <w:rPr>
                <w:sz w:val="20"/>
                <w:szCs w:val="20"/>
              </w:rPr>
            </w:pPr>
            <w:r>
              <w:rPr>
                <w:sz w:val="20"/>
                <w:szCs w:val="20"/>
              </w:rPr>
              <w:t>35</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64B16756" w14:textId="77777777" w:rsidR="00271DBF" w:rsidRDefault="00F9583E">
            <w:pPr>
              <w:widowControl w:val="0"/>
              <w:jc w:val="right"/>
              <w:rPr>
                <w:sz w:val="20"/>
                <w:szCs w:val="20"/>
              </w:rPr>
            </w:pPr>
            <w:r>
              <w:rPr>
                <w:sz w:val="20"/>
                <w:szCs w:val="20"/>
              </w:rPr>
              <w:t>90</w:t>
            </w:r>
          </w:p>
        </w:tc>
      </w:tr>
      <w:tr w:rsidR="00271DBF" w14:paraId="39C75A3D" w14:textId="77777777" w:rsidTr="001345F3">
        <w:trPr>
          <w:trHeight w:val="315"/>
        </w:trPr>
        <w:tc>
          <w:tcPr>
            <w:tcW w:w="230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88A0B42" w14:textId="77777777" w:rsidR="00271DBF" w:rsidRDefault="00F9583E">
            <w:pPr>
              <w:widowControl w:val="0"/>
              <w:rPr>
                <w:sz w:val="20"/>
                <w:szCs w:val="20"/>
              </w:rPr>
            </w:pPr>
            <w:r>
              <w:rPr>
                <w:b/>
                <w:sz w:val="20"/>
                <w:szCs w:val="20"/>
              </w:rPr>
              <w:t>Weekend/Off</w:t>
            </w:r>
            <w:r w:rsidR="00D65D04">
              <w:rPr>
                <w:b/>
                <w:sz w:val="20"/>
                <w:szCs w:val="20"/>
              </w:rPr>
              <w:t>-</w:t>
            </w:r>
            <w:r>
              <w:rPr>
                <w:b/>
                <w:sz w:val="20"/>
                <w:szCs w:val="20"/>
              </w:rPr>
              <w:t>peak</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2DEA36A" w14:textId="77777777" w:rsidR="00271DBF" w:rsidRDefault="00F9583E">
            <w:pPr>
              <w:widowControl w:val="0"/>
              <w:jc w:val="right"/>
              <w:rPr>
                <w:sz w:val="20"/>
                <w:szCs w:val="20"/>
              </w:rPr>
            </w:pPr>
            <w:r>
              <w:rPr>
                <w:sz w:val="20"/>
                <w:szCs w:val="20"/>
              </w:rPr>
              <w:t>36</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22FFB70" w14:textId="77777777" w:rsidR="00271DBF" w:rsidRDefault="00F9583E">
            <w:pPr>
              <w:widowControl w:val="0"/>
              <w:jc w:val="right"/>
              <w:rPr>
                <w:sz w:val="20"/>
                <w:szCs w:val="20"/>
              </w:rPr>
            </w:pPr>
            <w:r>
              <w:rPr>
                <w:sz w:val="20"/>
                <w:szCs w:val="20"/>
              </w:rPr>
              <w:t>93</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45CDE109" w14:textId="77777777" w:rsidR="00271DBF" w:rsidRDefault="00F9583E">
            <w:pPr>
              <w:widowControl w:val="0"/>
              <w:jc w:val="right"/>
              <w:rPr>
                <w:sz w:val="20"/>
                <w:szCs w:val="20"/>
              </w:rPr>
            </w:pPr>
            <w:r>
              <w:rPr>
                <w:sz w:val="20"/>
                <w:szCs w:val="20"/>
              </w:rPr>
              <w:t>36</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063EFEF3" w14:textId="77777777" w:rsidR="00271DBF" w:rsidRDefault="00F9583E">
            <w:pPr>
              <w:widowControl w:val="0"/>
              <w:jc w:val="right"/>
              <w:rPr>
                <w:sz w:val="20"/>
                <w:szCs w:val="20"/>
              </w:rPr>
            </w:pPr>
            <w:r>
              <w:rPr>
                <w:sz w:val="20"/>
                <w:szCs w:val="20"/>
              </w:rPr>
              <w:t>93</w:t>
            </w:r>
          </w:p>
        </w:tc>
      </w:tr>
      <w:tr w:rsidR="00271DBF" w14:paraId="6152427A" w14:textId="77777777" w:rsidTr="001345F3">
        <w:trPr>
          <w:trHeight w:val="315"/>
        </w:trPr>
        <w:tc>
          <w:tcPr>
            <w:tcW w:w="2306"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14:paraId="2FDDA536" w14:textId="77777777" w:rsidR="00271DBF" w:rsidRDefault="00F9583E">
            <w:pPr>
              <w:widowControl w:val="0"/>
              <w:rPr>
                <w:sz w:val="20"/>
                <w:szCs w:val="20"/>
              </w:rPr>
            </w:pPr>
            <w:r>
              <w:rPr>
                <w:sz w:val="20"/>
                <w:szCs w:val="20"/>
              </w:rPr>
              <w:t>Total Daily Weekday</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517D44B" w14:textId="77777777" w:rsidR="00271DBF" w:rsidRDefault="00F9583E">
            <w:pPr>
              <w:widowControl w:val="0"/>
              <w:jc w:val="right"/>
              <w:rPr>
                <w:sz w:val="20"/>
                <w:szCs w:val="20"/>
              </w:rPr>
            </w:pPr>
            <w:r>
              <w:rPr>
                <w:sz w:val="20"/>
                <w:szCs w:val="20"/>
              </w:rPr>
              <w:t>107</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E382C9E" w14:textId="77777777" w:rsidR="00271DBF" w:rsidRDefault="00F9583E">
            <w:pPr>
              <w:widowControl w:val="0"/>
              <w:jc w:val="right"/>
              <w:rPr>
                <w:sz w:val="20"/>
                <w:szCs w:val="20"/>
              </w:rPr>
            </w:pPr>
            <w:r>
              <w:rPr>
                <w:sz w:val="20"/>
                <w:szCs w:val="20"/>
              </w:rPr>
              <w:t>272</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2C148E67" w14:textId="77777777" w:rsidR="00271DBF" w:rsidRDefault="00F9583E">
            <w:pPr>
              <w:widowControl w:val="0"/>
              <w:jc w:val="right"/>
              <w:rPr>
                <w:sz w:val="20"/>
                <w:szCs w:val="20"/>
              </w:rPr>
            </w:pPr>
            <w:r>
              <w:rPr>
                <w:sz w:val="20"/>
                <w:szCs w:val="20"/>
              </w:rPr>
              <w:t>107</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2BA7D990" w14:textId="77777777" w:rsidR="00271DBF" w:rsidRDefault="00F9583E">
            <w:pPr>
              <w:widowControl w:val="0"/>
              <w:jc w:val="right"/>
              <w:rPr>
                <w:sz w:val="20"/>
                <w:szCs w:val="20"/>
              </w:rPr>
            </w:pPr>
            <w:r>
              <w:rPr>
                <w:sz w:val="20"/>
                <w:szCs w:val="20"/>
              </w:rPr>
              <w:t>272</w:t>
            </w:r>
          </w:p>
        </w:tc>
      </w:tr>
      <w:tr w:rsidR="00271DBF" w14:paraId="1539EF8F" w14:textId="77777777" w:rsidTr="001345F3">
        <w:trPr>
          <w:trHeight w:val="315"/>
        </w:trPr>
        <w:tc>
          <w:tcPr>
            <w:tcW w:w="230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BCD2201" w14:textId="77777777" w:rsidR="00271DBF" w:rsidRDefault="00271DBF">
            <w:pPr>
              <w:widowControl w:val="0"/>
              <w:rPr>
                <w:sz w:val="20"/>
                <w:szCs w:val="20"/>
              </w:rPr>
            </w:pPr>
          </w:p>
        </w:tc>
        <w:tc>
          <w:tcPr>
            <w:tcW w:w="1582"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779E587A" w14:textId="77777777" w:rsidR="00271DBF" w:rsidRDefault="00271DBF">
            <w:pPr>
              <w:widowControl w:val="0"/>
              <w:rPr>
                <w:sz w:val="20"/>
                <w:szCs w:val="20"/>
              </w:rPr>
            </w:pPr>
          </w:p>
        </w:tc>
        <w:tc>
          <w:tcPr>
            <w:tcW w:w="230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10B5318A" w14:textId="77777777" w:rsidR="00271DBF" w:rsidRDefault="00271DBF">
            <w:pPr>
              <w:widowControl w:val="0"/>
              <w:rPr>
                <w:sz w:val="20"/>
                <w:szCs w:val="20"/>
              </w:rPr>
            </w:pPr>
          </w:p>
        </w:tc>
        <w:tc>
          <w:tcPr>
            <w:tcW w:w="158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123A404B" w14:textId="77777777" w:rsidR="00271DBF" w:rsidRDefault="00271DBF">
            <w:pPr>
              <w:widowControl w:val="0"/>
              <w:rPr>
                <w:sz w:val="20"/>
                <w:szCs w:val="20"/>
              </w:rPr>
            </w:pPr>
          </w:p>
        </w:tc>
        <w:tc>
          <w:tcPr>
            <w:tcW w:w="230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5FC149D2" w14:textId="77777777" w:rsidR="00271DBF" w:rsidRDefault="00271DBF">
            <w:pPr>
              <w:widowControl w:val="0"/>
              <w:rPr>
                <w:sz w:val="20"/>
                <w:szCs w:val="20"/>
              </w:rPr>
            </w:pPr>
          </w:p>
        </w:tc>
      </w:tr>
    </w:tbl>
    <w:p w14:paraId="081301E5" w14:textId="77777777" w:rsidR="001345F3" w:rsidRDefault="001345F3">
      <w:r>
        <w:br w:type="page"/>
      </w:r>
    </w:p>
    <w:tbl>
      <w:tblPr>
        <w:tblStyle w:val="a3"/>
        <w:tblW w:w="10079" w:type="dxa"/>
        <w:tblBorders>
          <w:top w:val="nil"/>
          <w:left w:val="nil"/>
          <w:bottom w:val="nil"/>
          <w:right w:val="nil"/>
          <w:insideH w:val="nil"/>
          <w:insideV w:val="nil"/>
        </w:tblBorders>
        <w:tblLayout w:type="fixed"/>
        <w:tblLook w:val="0600" w:firstRow="0" w:lastRow="0" w:firstColumn="0" w:lastColumn="0" w:noHBand="1" w:noVBand="1"/>
      </w:tblPr>
      <w:tblGrid>
        <w:gridCol w:w="2306"/>
        <w:gridCol w:w="1582"/>
        <w:gridCol w:w="2305"/>
        <w:gridCol w:w="1581"/>
        <w:gridCol w:w="2305"/>
      </w:tblGrid>
      <w:tr w:rsidR="00271DBF" w14:paraId="485BAB24" w14:textId="77777777" w:rsidTr="001345F3">
        <w:trPr>
          <w:trHeight w:val="315"/>
        </w:trPr>
        <w:tc>
          <w:tcPr>
            <w:tcW w:w="10079"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AA7F47F" w14:textId="06691338" w:rsidR="00271DBF" w:rsidRDefault="00F9583E">
            <w:pPr>
              <w:widowControl w:val="0"/>
              <w:jc w:val="center"/>
              <w:rPr>
                <w:sz w:val="20"/>
                <w:szCs w:val="20"/>
              </w:rPr>
            </w:pPr>
            <w:r>
              <w:rPr>
                <w:b/>
                <w:sz w:val="20"/>
                <w:szCs w:val="20"/>
              </w:rPr>
              <w:lastRenderedPageBreak/>
              <w:t>Ridership Comparison for $50-100k Income Bracket</w:t>
            </w:r>
          </w:p>
        </w:tc>
      </w:tr>
      <w:tr w:rsidR="00271DBF" w14:paraId="09D86CB2" w14:textId="77777777" w:rsidTr="001345F3">
        <w:trPr>
          <w:trHeight w:val="315"/>
        </w:trPr>
        <w:tc>
          <w:tcPr>
            <w:tcW w:w="2306"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14:paraId="7FC15958" w14:textId="77777777" w:rsidR="00271DBF" w:rsidRDefault="00271DBF">
            <w:pPr>
              <w:widowControl w:val="0"/>
              <w:rPr>
                <w:sz w:val="20"/>
                <w:szCs w:val="20"/>
              </w:rPr>
            </w:pPr>
          </w:p>
        </w:tc>
        <w:tc>
          <w:tcPr>
            <w:tcW w:w="3887" w:type="dxa"/>
            <w:gridSpan w:val="2"/>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378D79EF" w14:textId="77777777" w:rsidR="00271DBF" w:rsidRDefault="00F9583E">
            <w:pPr>
              <w:widowControl w:val="0"/>
              <w:jc w:val="center"/>
              <w:rPr>
                <w:sz w:val="20"/>
                <w:szCs w:val="20"/>
              </w:rPr>
            </w:pPr>
            <w:r>
              <w:rPr>
                <w:sz w:val="20"/>
                <w:szCs w:val="20"/>
              </w:rPr>
              <w:t xml:space="preserve">Oakland Loop </w:t>
            </w:r>
            <w:proofErr w:type="gramStart"/>
            <w:r>
              <w:rPr>
                <w:sz w:val="20"/>
                <w:szCs w:val="20"/>
              </w:rPr>
              <w:t>Route  (</w:t>
            </w:r>
            <w:proofErr w:type="gramEnd"/>
            <w:r>
              <w:rPr>
                <w:sz w:val="20"/>
                <w:szCs w:val="20"/>
              </w:rPr>
              <w:t>Route Option 2)</w:t>
            </w:r>
          </w:p>
        </w:tc>
        <w:tc>
          <w:tcPr>
            <w:tcW w:w="3886" w:type="dxa"/>
            <w:gridSpan w:val="2"/>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498B8E21" w14:textId="77777777" w:rsidR="00271DBF" w:rsidRDefault="00F9583E">
            <w:pPr>
              <w:widowControl w:val="0"/>
              <w:jc w:val="center"/>
              <w:rPr>
                <w:sz w:val="20"/>
                <w:szCs w:val="20"/>
              </w:rPr>
            </w:pPr>
            <w:r>
              <w:rPr>
                <w:sz w:val="20"/>
                <w:szCs w:val="20"/>
              </w:rPr>
              <w:t>Baseline Route (Route Option 1)</w:t>
            </w:r>
          </w:p>
        </w:tc>
      </w:tr>
      <w:tr w:rsidR="00271DBF" w14:paraId="6B55AC6B" w14:textId="77777777" w:rsidTr="001345F3">
        <w:trPr>
          <w:trHeight w:val="315"/>
        </w:trPr>
        <w:tc>
          <w:tcPr>
            <w:tcW w:w="23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ECEA0EF" w14:textId="77777777" w:rsidR="00271DBF" w:rsidRDefault="00271DBF">
            <w:pPr>
              <w:widowControl w:val="0"/>
              <w:rPr>
                <w:sz w:val="20"/>
                <w:szCs w:val="20"/>
              </w:rPr>
            </w:pP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800DA79" w14:textId="77777777" w:rsidR="00271DBF" w:rsidRDefault="00F9583E">
            <w:pPr>
              <w:widowControl w:val="0"/>
              <w:rPr>
                <w:sz w:val="20"/>
                <w:szCs w:val="20"/>
              </w:rPr>
            </w:pPr>
            <w:r>
              <w:rPr>
                <w:sz w:val="20"/>
                <w:szCs w:val="20"/>
              </w:rPr>
              <w:t>Current Demand</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03CA3225" w14:textId="77777777" w:rsidR="00271DBF" w:rsidRDefault="00F9583E">
            <w:pPr>
              <w:widowControl w:val="0"/>
              <w:rPr>
                <w:sz w:val="20"/>
                <w:szCs w:val="20"/>
              </w:rPr>
            </w:pPr>
            <w:r>
              <w:rPr>
                <w:sz w:val="20"/>
                <w:szCs w:val="20"/>
              </w:rPr>
              <w:t>Post-Development Demand</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7EF27547" w14:textId="77777777" w:rsidR="00271DBF" w:rsidRDefault="00F9583E">
            <w:pPr>
              <w:widowControl w:val="0"/>
              <w:rPr>
                <w:sz w:val="20"/>
                <w:szCs w:val="20"/>
              </w:rPr>
            </w:pPr>
            <w:r>
              <w:rPr>
                <w:sz w:val="20"/>
                <w:szCs w:val="20"/>
              </w:rPr>
              <w:t>Baseline Demand</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368A1BB4" w14:textId="77777777" w:rsidR="00271DBF" w:rsidRDefault="00F9583E">
            <w:pPr>
              <w:widowControl w:val="0"/>
              <w:rPr>
                <w:sz w:val="20"/>
                <w:szCs w:val="20"/>
              </w:rPr>
            </w:pPr>
            <w:r>
              <w:rPr>
                <w:sz w:val="20"/>
                <w:szCs w:val="20"/>
              </w:rPr>
              <w:t>Post-Development Demand</w:t>
            </w:r>
          </w:p>
        </w:tc>
      </w:tr>
      <w:tr w:rsidR="00271DBF" w14:paraId="77EE93C0" w14:textId="77777777" w:rsidTr="001345F3">
        <w:trPr>
          <w:trHeight w:val="315"/>
        </w:trPr>
        <w:tc>
          <w:tcPr>
            <w:tcW w:w="230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0C47184" w14:textId="77777777" w:rsidR="00271DBF" w:rsidRDefault="00F9583E">
            <w:pPr>
              <w:widowControl w:val="0"/>
              <w:rPr>
                <w:sz w:val="20"/>
                <w:szCs w:val="20"/>
              </w:rPr>
            </w:pPr>
            <w:r>
              <w:rPr>
                <w:b/>
                <w:sz w:val="20"/>
                <w:szCs w:val="20"/>
              </w:rPr>
              <w:t>AM Peak</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1B43BD7B" w14:textId="77777777" w:rsidR="00271DBF" w:rsidRDefault="00F9583E">
            <w:pPr>
              <w:widowControl w:val="0"/>
              <w:jc w:val="right"/>
              <w:rPr>
                <w:sz w:val="20"/>
                <w:szCs w:val="20"/>
              </w:rPr>
            </w:pPr>
            <w:r>
              <w:rPr>
                <w:sz w:val="20"/>
                <w:szCs w:val="20"/>
              </w:rPr>
              <w:t>24</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10C8DA13" w14:textId="77777777" w:rsidR="00271DBF" w:rsidRDefault="00F9583E">
            <w:pPr>
              <w:widowControl w:val="0"/>
              <w:jc w:val="right"/>
              <w:rPr>
                <w:sz w:val="20"/>
                <w:szCs w:val="20"/>
              </w:rPr>
            </w:pPr>
            <w:r>
              <w:rPr>
                <w:sz w:val="20"/>
                <w:szCs w:val="20"/>
              </w:rPr>
              <w:t>72</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0462BBD6" w14:textId="77777777" w:rsidR="00271DBF" w:rsidRDefault="00F9583E">
            <w:pPr>
              <w:widowControl w:val="0"/>
              <w:jc w:val="right"/>
              <w:rPr>
                <w:sz w:val="20"/>
                <w:szCs w:val="20"/>
              </w:rPr>
            </w:pPr>
            <w:r>
              <w:rPr>
                <w:sz w:val="20"/>
                <w:szCs w:val="20"/>
              </w:rPr>
              <w:t>24</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5ACCA54E" w14:textId="77777777" w:rsidR="00271DBF" w:rsidRDefault="00F9583E">
            <w:pPr>
              <w:widowControl w:val="0"/>
              <w:jc w:val="right"/>
              <w:rPr>
                <w:sz w:val="20"/>
                <w:szCs w:val="20"/>
              </w:rPr>
            </w:pPr>
            <w:r>
              <w:rPr>
                <w:sz w:val="20"/>
                <w:szCs w:val="20"/>
              </w:rPr>
              <w:t>72</w:t>
            </w:r>
          </w:p>
        </w:tc>
      </w:tr>
      <w:tr w:rsidR="00271DBF" w14:paraId="406A810A" w14:textId="77777777" w:rsidTr="001345F3">
        <w:trPr>
          <w:trHeight w:val="315"/>
        </w:trPr>
        <w:tc>
          <w:tcPr>
            <w:tcW w:w="230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6A7149A" w14:textId="77777777" w:rsidR="00271DBF" w:rsidRDefault="00F9583E">
            <w:pPr>
              <w:widowControl w:val="0"/>
              <w:rPr>
                <w:sz w:val="20"/>
                <w:szCs w:val="20"/>
              </w:rPr>
            </w:pPr>
            <w:r>
              <w:rPr>
                <w:b/>
                <w:sz w:val="20"/>
                <w:szCs w:val="20"/>
              </w:rPr>
              <w:t>PM Peak</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22CE287F" w14:textId="77777777" w:rsidR="00271DBF" w:rsidRDefault="00F9583E">
            <w:pPr>
              <w:widowControl w:val="0"/>
              <w:jc w:val="right"/>
              <w:rPr>
                <w:sz w:val="20"/>
                <w:szCs w:val="20"/>
              </w:rPr>
            </w:pPr>
            <w:r>
              <w:rPr>
                <w:sz w:val="20"/>
                <w:szCs w:val="20"/>
              </w:rPr>
              <w:t>24</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9F44DBA" w14:textId="77777777" w:rsidR="00271DBF" w:rsidRDefault="00F9583E">
            <w:pPr>
              <w:widowControl w:val="0"/>
              <w:jc w:val="right"/>
              <w:rPr>
                <w:sz w:val="20"/>
                <w:szCs w:val="20"/>
              </w:rPr>
            </w:pPr>
            <w:r>
              <w:rPr>
                <w:sz w:val="20"/>
                <w:szCs w:val="20"/>
              </w:rPr>
              <w:t>72</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0C56BE40" w14:textId="77777777" w:rsidR="00271DBF" w:rsidRDefault="00F9583E">
            <w:pPr>
              <w:widowControl w:val="0"/>
              <w:jc w:val="right"/>
              <w:rPr>
                <w:sz w:val="20"/>
                <w:szCs w:val="20"/>
              </w:rPr>
            </w:pPr>
            <w:r>
              <w:rPr>
                <w:sz w:val="20"/>
                <w:szCs w:val="20"/>
              </w:rPr>
              <w:t>24</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76CD6361" w14:textId="77777777" w:rsidR="00271DBF" w:rsidRDefault="00F9583E">
            <w:pPr>
              <w:widowControl w:val="0"/>
              <w:jc w:val="right"/>
              <w:rPr>
                <w:sz w:val="20"/>
                <w:szCs w:val="20"/>
              </w:rPr>
            </w:pPr>
            <w:r>
              <w:rPr>
                <w:sz w:val="20"/>
                <w:szCs w:val="20"/>
              </w:rPr>
              <w:t>72</w:t>
            </w:r>
          </w:p>
        </w:tc>
      </w:tr>
      <w:tr w:rsidR="00271DBF" w14:paraId="6656A76C" w14:textId="77777777" w:rsidTr="001345F3">
        <w:trPr>
          <w:trHeight w:val="315"/>
        </w:trPr>
        <w:tc>
          <w:tcPr>
            <w:tcW w:w="230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0E53FC3" w14:textId="77777777" w:rsidR="00271DBF" w:rsidRDefault="00F9583E">
            <w:pPr>
              <w:widowControl w:val="0"/>
              <w:rPr>
                <w:sz w:val="20"/>
                <w:szCs w:val="20"/>
              </w:rPr>
            </w:pPr>
            <w:r>
              <w:rPr>
                <w:b/>
                <w:sz w:val="20"/>
                <w:szCs w:val="20"/>
              </w:rPr>
              <w:t>Weekend/</w:t>
            </w:r>
            <w:r w:rsidR="00D65D04">
              <w:rPr>
                <w:b/>
                <w:sz w:val="20"/>
                <w:szCs w:val="20"/>
              </w:rPr>
              <w:t>Off-peak</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05CC0199" w14:textId="77777777" w:rsidR="00271DBF" w:rsidRDefault="00F9583E">
            <w:pPr>
              <w:widowControl w:val="0"/>
              <w:jc w:val="right"/>
              <w:rPr>
                <w:sz w:val="20"/>
                <w:szCs w:val="20"/>
              </w:rPr>
            </w:pPr>
            <w:r>
              <w:rPr>
                <w:sz w:val="20"/>
                <w:szCs w:val="20"/>
              </w:rPr>
              <w:t>24</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E65F151" w14:textId="77777777" w:rsidR="00271DBF" w:rsidRDefault="00F9583E">
            <w:pPr>
              <w:widowControl w:val="0"/>
              <w:jc w:val="right"/>
              <w:rPr>
                <w:sz w:val="20"/>
                <w:szCs w:val="20"/>
              </w:rPr>
            </w:pPr>
            <w:r>
              <w:rPr>
                <w:sz w:val="20"/>
                <w:szCs w:val="20"/>
              </w:rPr>
              <w:t>72</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27E7AD1C" w14:textId="77777777" w:rsidR="00271DBF" w:rsidRDefault="00F9583E">
            <w:pPr>
              <w:widowControl w:val="0"/>
              <w:jc w:val="right"/>
              <w:rPr>
                <w:sz w:val="20"/>
                <w:szCs w:val="20"/>
              </w:rPr>
            </w:pPr>
            <w:r>
              <w:rPr>
                <w:sz w:val="20"/>
                <w:szCs w:val="20"/>
              </w:rPr>
              <w:t>24</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7DE8C83C" w14:textId="77777777" w:rsidR="00271DBF" w:rsidRDefault="00F9583E">
            <w:pPr>
              <w:widowControl w:val="0"/>
              <w:jc w:val="right"/>
              <w:rPr>
                <w:sz w:val="20"/>
                <w:szCs w:val="20"/>
              </w:rPr>
            </w:pPr>
            <w:r>
              <w:rPr>
                <w:sz w:val="20"/>
                <w:szCs w:val="20"/>
              </w:rPr>
              <w:t>72</w:t>
            </w:r>
          </w:p>
        </w:tc>
      </w:tr>
      <w:tr w:rsidR="00271DBF" w14:paraId="028006FF" w14:textId="77777777" w:rsidTr="001345F3">
        <w:trPr>
          <w:trHeight w:val="315"/>
        </w:trPr>
        <w:tc>
          <w:tcPr>
            <w:tcW w:w="2306"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14:paraId="2561BD5E" w14:textId="77777777" w:rsidR="00271DBF" w:rsidRDefault="00F9583E">
            <w:pPr>
              <w:widowControl w:val="0"/>
              <w:rPr>
                <w:sz w:val="20"/>
                <w:szCs w:val="20"/>
              </w:rPr>
            </w:pPr>
            <w:r>
              <w:rPr>
                <w:sz w:val="20"/>
                <w:szCs w:val="20"/>
              </w:rPr>
              <w:t>Total Daily Weekday</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31AA7E8A" w14:textId="77777777" w:rsidR="00271DBF" w:rsidRDefault="00F9583E">
            <w:pPr>
              <w:widowControl w:val="0"/>
              <w:jc w:val="right"/>
              <w:rPr>
                <w:sz w:val="20"/>
                <w:szCs w:val="20"/>
              </w:rPr>
            </w:pPr>
            <w:r>
              <w:rPr>
                <w:sz w:val="20"/>
                <w:szCs w:val="20"/>
              </w:rPr>
              <w:t>72</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4C5413B" w14:textId="77777777" w:rsidR="00271DBF" w:rsidRDefault="00F9583E">
            <w:pPr>
              <w:widowControl w:val="0"/>
              <w:jc w:val="right"/>
              <w:rPr>
                <w:sz w:val="20"/>
                <w:szCs w:val="20"/>
              </w:rPr>
            </w:pPr>
            <w:r>
              <w:rPr>
                <w:sz w:val="20"/>
                <w:szCs w:val="20"/>
              </w:rPr>
              <w:t>216</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4E64711D" w14:textId="77777777" w:rsidR="00271DBF" w:rsidRDefault="00F9583E">
            <w:pPr>
              <w:widowControl w:val="0"/>
              <w:jc w:val="right"/>
              <w:rPr>
                <w:sz w:val="20"/>
                <w:szCs w:val="20"/>
              </w:rPr>
            </w:pPr>
            <w:r>
              <w:rPr>
                <w:sz w:val="20"/>
                <w:szCs w:val="20"/>
              </w:rPr>
              <w:t>72</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7E5448F6" w14:textId="77777777" w:rsidR="00271DBF" w:rsidRDefault="00F9583E">
            <w:pPr>
              <w:widowControl w:val="0"/>
              <w:jc w:val="right"/>
              <w:rPr>
                <w:sz w:val="20"/>
                <w:szCs w:val="20"/>
              </w:rPr>
            </w:pPr>
            <w:r>
              <w:rPr>
                <w:sz w:val="20"/>
                <w:szCs w:val="20"/>
              </w:rPr>
              <w:t>216</w:t>
            </w:r>
          </w:p>
        </w:tc>
      </w:tr>
      <w:tr w:rsidR="00271DBF" w14:paraId="04E0A88C" w14:textId="77777777" w:rsidTr="001345F3">
        <w:trPr>
          <w:trHeight w:val="315"/>
        </w:trPr>
        <w:tc>
          <w:tcPr>
            <w:tcW w:w="230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4992168" w14:textId="77777777" w:rsidR="00271DBF" w:rsidRDefault="00271DBF">
            <w:pPr>
              <w:widowControl w:val="0"/>
              <w:rPr>
                <w:sz w:val="20"/>
                <w:szCs w:val="20"/>
              </w:rPr>
            </w:pPr>
          </w:p>
        </w:tc>
        <w:tc>
          <w:tcPr>
            <w:tcW w:w="1582"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1A3522D" w14:textId="77777777" w:rsidR="00271DBF" w:rsidRDefault="00271DBF">
            <w:pPr>
              <w:widowControl w:val="0"/>
              <w:rPr>
                <w:sz w:val="20"/>
                <w:szCs w:val="20"/>
              </w:rPr>
            </w:pPr>
          </w:p>
        </w:tc>
        <w:tc>
          <w:tcPr>
            <w:tcW w:w="230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71944614" w14:textId="77777777" w:rsidR="00271DBF" w:rsidRDefault="00271DBF">
            <w:pPr>
              <w:widowControl w:val="0"/>
              <w:rPr>
                <w:sz w:val="20"/>
                <w:szCs w:val="20"/>
              </w:rPr>
            </w:pPr>
          </w:p>
        </w:tc>
        <w:tc>
          <w:tcPr>
            <w:tcW w:w="158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6051519F" w14:textId="77777777" w:rsidR="00271DBF" w:rsidRDefault="00271DBF">
            <w:pPr>
              <w:widowControl w:val="0"/>
              <w:rPr>
                <w:sz w:val="20"/>
                <w:szCs w:val="20"/>
              </w:rPr>
            </w:pPr>
          </w:p>
        </w:tc>
        <w:tc>
          <w:tcPr>
            <w:tcW w:w="230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AB535E0" w14:textId="77777777" w:rsidR="00271DBF" w:rsidRDefault="00271DBF">
            <w:pPr>
              <w:widowControl w:val="0"/>
              <w:rPr>
                <w:sz w:val="20"/>
                <w:szCs w:val="20"/>
              </w:rPr>
            </w:pPr>
          </w:p>
        </w:tc>
      </w:tr>
      <w:tr w:rsidR="00271DBF" w14:paraId="7DEF1A69" w14:textId="77777777" w:rsidTr="001345F3">
        <w:trPr>
          <w:trHeight w:val="315"/>
        </w:trPr>
        <w:tc>
          <w:tcPr>
            <w:tcW w:w="10079"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9AEB1FD" w14:textId="77777777" w:rsidR="00271DBF" w:rsidRDefault="00F9583E">
            <w:pPr>
              <w:widowControl w:val="0"/>
              <w:jc w:val="center"/>
              <w:rPr>
                <w:sz w:val="20"/>
                <w:szCs w:val="20"/>
              </w:rPr>
            </w:pPr>
            <w:r>
              <w:rPr>
                <w:b/>
                <w:sz w:val="20"/>
                <w:szCs w:val="20"/>
              </w:rPr>
              <w:t>Ridership Comparison for $100k+ Income Bracket</w:t>
            </w:r>
          </w:p>
        </w:tc>
      </w:tr>
      <w:tr w:rsidR="00271DBF" w14:paraId="5D912BF0" w14:textId="77777777" w:rsidTr="001345F3">
        <w:trPr>
          <w:trHeight w:val="315"/>
        </w:trPr>
        <w:tc>
          <w:tcPr>
            <w:tcW w:w="2306"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14:paraId="58D536BD" w14:textId="77777777" w:rsidR="00271DBF" w:rsidRDefault="00271DBF">
            <w:pPr>
              <w:widowControl w:val="0"/>
              <w:rPr>
                <w:sz w:val="20"/>
                <w:szCs w:val="20"/>
              </w:rPr>
            </w:pPr>
          </w:p>
        </w:tc>
        <w:tc>
          <w:tcPr>
            <w:tcW w:w="3887" w:type="dxa"/>
            <w:gridSpan w:val="2"/>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06A1CF99" w14:textId="77777777" w:rsidR="00271DBF" w:rsidRDefault="00F9583E">
            <w:pPr>
              <w:widowControl w:val="0"/>
              <w:jc w:val="center"/>
              <w:rPr>
                <w:sz w:val="20"/>
                <w:szCs w:val="20"/>
              </w:rPr>
            </w:pPr>
            <w:r>
              <w:rPr>
                <w:sz w:val="20"/>
                <w:szCs w:val="20"/>
              </w:rPr>
              <w:t xml:space="preserve">Oakland Loop </w:t>
            </w:r>
            <w:proofErr w:type="gramStart"/>
            <w:r>
              <w:rPr>
                <w:sz w:val="20"/>
                <w:szCs w:val="20"/>
              </w:rPr>
              <w:t>Route  (</w:t>
            </w:r>
            <w:proofErr w:type="gramEnd"/>
            <w:r>
              <w:rPr>
                <w:sz w:val="20"/>
                <w:szCs w:val="20"/>
              </w:rPr>
              <w:t>Route Option 2)</w:t>
            </w:r>
          </w:p>
        </w:tc>
        <w:tc>
          <w:tcPr>
            <w:tcW w:w="3886" w:type="dxa"/>
            <w:gridSpan w:val="2"/>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08A5D962" w14:textId="77777777" w:rsidR="00271DBF" w:rsidRDefault="00F9583E">
            <w:pPr>
              <w:widowControl w:val="0"/>
              <w:jc w:val="center"/>
              <w:rPr>
                <w:sz w:val="20"/>
                <w:szCs w:val="20"/>
              </w:rPr>
            </w:pPr>
            <w:r>
              <w:rPr>
                <w:sz w:val="20"/>
                <w:szCs w:val="20"/>
              </w:rPr>
              <w:t>Baseline Route (Route Option 1)</w:t>
            </w:r>
          </w:p>
        </w:tc>
      </w:tr>
      <w:tr w:rsidR="00271DBF" w14:paraId="5860FCF5" w14:textId="77777777" w:rsidTr="001345F3">
        <w:trPr>
          <w:trHeight w:val="315"/>
        </w:trPr>
        <w:tc>
          <w:tcPr>
            <w:tcW w:w="23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54F7DE4" w14:textId="77777777" w:rsidR="00271DBF" w:rsidRDefault="00271DBF">
            <w:pPr>
              <w:widowControl w:val="0"/>
              <w:rPr>
                <w:sz w:val="20"/>
                <w:szCs w:val="20"/>
              </w:rPr>
            </w:pP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59D5649" w14:textId="77777777" w:rsidR="00271DBF" w:rsidRDefault="00F9583E">
            <w:pPr>
              <w:widowControl w:val="0"/>
              <w:rPr>
                <w:sz w:val="20"/>
                <w:szCs w:val="20"/>
              </w:rPr>
            </w:pPr>
            <w:r>
              <w:rPr>
                <w:sz w:val="20"/>
                <w:szCs w:val="20"/>
              </w:rPr>
              <w:t>Current Demand</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30043325" w14:textId="77777777" w:rsidR="00271DBF" w:rsidRDefault="00F9583E">
            <w:pPr>
              <w:widowControl w:val="0"/>
              <w:rPr>
                <w:sz w:val="20"/>
                <w:szCs w:val="20"/>
              </w:rPr>
            </w:pPr>
            <w:r>
              <w:rPr>
                <w:sz w:val="20"/>
                <w:szCs w:val="20"/>
              </w:rPr>
              <w:t>Post-Development Demand</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2C2AD966" w14:textId="77777777" w:rsidR="00271DBF" w:rsidRDefault="00F9583E">
            <w:pPr>
              <w:widowControl w:val="0"/>
              <w:rPr>
                <w:sz w:val="20"/>
                <w:szCs w:val="20"/>
              </w:rPr>
            </w:pPr>
            <w:r>
              <w:rPr>
                <w:sz w:val="20"/>
                <w:szCs w:val="20"/>
              </w:rPr>
              <w:t>Baseline Demand</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02E2F86C" w14:textId="77777777" w:rsidR="00271DBF" w:rsidRDefault="00F9583E">
            <w:pPr>
              <w:widowControl w:val="0"/>
              <w:rPr>
                <w:sz w:val="20"/>
                <w:szCs w:val="20"/>
              </w:rPr>
            </w:pPr>
            <w:r>
              <w:rPr>
                <w:sz w:val="20"/>
                <w:szCs w:val="20"/>
              </w:rPr>
              <w:t>Post-Development Demand</w:t>
            </w:r>
          </w:p>
        </w:tc>
      </w:tr>
      <w:tr w:rsidR="00271DBF" w14:paraId="40DE2EEF" w14:textId="77777777" w:rsidTr="001345F3">
        <w:trPr>
          <w:trHeight w:val="315"/>
        </w:trPr>
        <w:tc>
          <w:tcPr>
            <w:tcW w:w="230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BD525EA" w14:textId="77777777" w:rsidR="00271DBF" w:rsidRDefault="00F9583E">
            <w:pPr>
              <w:widowControl w:val="0"/>
              <w:rPr>
                <w:sz w:val="20"/>
                <w:szCs w:val="20"/>
              </w:rPr>
            </w:pPr>
            <w:r>
              <w:rPr>
                <w:b/>
                <w:sz w:val="20"/>
                <w:szCs w:val="20"/>
              </w:rPr>
              <w:t>AM Peak</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B1C437E" w14:textId="77777777" w:rsidR="00271DBF" w:rsidRDefault="00F9583E">
            <w:pPr>
              <w:widowControl w:val="0"/>
              <w:jc w:val="right"/>
              <w:rPr>
                <w:sz w:val="20"/>
                <w:szCs w:val="20"/>
              </w:rPr>
            </w:pPr>
            <w:r>
              <w:rPr>
                <w:sz w:val="20"/>
                <w:szCs w:val="20"/>
              </w:rPr>
              <w:t>0</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6562F88" w14:textId="77777777" w:rsidR="00271DBF" w:rsidRDefault="00F9583E">
            <w:pPr>
              <w:widowControl w:val="0"/>
              <w:jc w:val="right"/>
              <w:rPr>
                <w:sz w:val="20"/>
                <w:szCs w:val="20"/>
              </w:rPr>
            </w:pPr>
            <w:r>
              <w:rPr>
                <w:sz w:val="20"/>
                <w:szCs w:val="20"/>
              </w:rPr>
              <w:t>3</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136A70CA" w14:textId="77777777" w:rsidR="00271DBF" w:rsidRDefault="00F9583E">
            <w:pPr>
              <w:widowControl w:val="0"/>
              <w:jc w:val="right"/>
              <w:rPr>
                <w:sz w:val="20"/>
                <w:szCs w:val="20"/>
              </w:rPr>
            </w:pPr>
            <w:r>
              <w:rPr>
                <w:sz w:val="20"/>
                <w:szCs w:val="20"/>
              </w:rPr>
              <w:t>0</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7575BCF0" w14:textId="77777777" w:rsidR="00271DBF" w:rsidRDefault="00F9583E">
            <w:pPr>
              <w:widowControl w:val="0"/>
              <w:jc w:val="right"/>
              <w:rPr>
                <w:sz w:val="20"/>
                <w:szCs w:val="20"/>
              </w:rPr>
            </w:pPr>
            <w:r>
              <w:rPr>
                <w:sz w:val="20"/>
                <w:szCs w:val="20"/>
              </w:rPr>
              <w:t>3</w:t>
            </w:r>
          </w:p>
        </w:tc>
      </w:tr>
      <w:tr w:rsidR="00271DBF" w14:paraId="092EE28D" w14:textId="77777777" w:rsidTr="001345F3">
        <w:trPr>
          <w:trHeight w:val="315"/>
        </w:trPr>
        <w:tc>
          <w:tcPr>
            <w:tcW w:w="230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6BB6875" w14:textId="77777777" w:rsidR="00271DBF" w:rsidRDefault="00F9583E">
            <w:pPr>
              <w:widowControl w:val="0"/>
              <w:rPr>
                <w:sz w:val="20"/>
                <w:szCs w:val="20"/>
              </w:rPr>
            </w:pPr>
            <w:r>
              <w:rPr>
                <w:b/>
                <w:sz w:val="20"/>
                <w:szCs w:val="20"/>
              </w:rPr>
              <w:t>PM Peak</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EA31DFA" w14:textId="77777777" w:rsidR="00271DBF" w:rsidRDefault="00F9583E">
            <w:pPr>
              <w:widowControl w:val="0"/>
              <w:jc w:val="right"/>
              <w:rPr>
                <w:sz w:val="20"/>
                <w:szCs w:val="20"/>
              </w:rPr>
            </w:pPr>
            <w:r>
              <w:rPr>
                <w:sz w:val="20"/>
                <w:szCs w:val="20"/>
              </w:rPr>
              <w:t>0</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2C1F8FB" w14:textId="77777777" w:rsidR="00271DBF" w:rsidRDefault="00F9583E">
            <w:pPr>
              <w:widowControl w:val="0"/>
              <w:jc w:val="right"/>
              <w:rPr>
                <w:sz w:val="20"/>
                <w:szCs w:val="20"/>
              </w:rPr>
            </w:pPr>
            <w:r>
              <w:rPr>
                <w:sz w:val="20"/>
                <w:szCs w:val="20"/>
              </w:rPr>
              <w:t>3</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76798415" w14:textId="77777777" w:rsidR="00271DBF" w:rsidRDefault="00F9583E">
            <w:pPr>
              <w:widowControl w:val="0"/>
              <w:jc w:val="right"/>
              <w:rPr>
                <w:sz w:val="20"/>
                <w:szCs w:val="20"/>
              </w:rPr>
            </w:pPr>
            <w:r>
              <w:rPr>
                <w:sz w:val="20"/>
                <w:szCs w:val="20"/>
              </w:rPr>
              <w:t>0</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2ECCFDBC" w14:textId="77777777" w:rsidR="00271DBF" w:rsidRDefault="00F9583E">
            <w:pPr>
              <w:widowControl w:val="0"/>
              <w:jc w:val="right"/>
              <w:rPr>
                <w:sz w:val="20"/>
                <w:szCs w:val="20"/>
              </w:rPr>
            </w:pPr>
            <w:r>
              <w:rPr>
                <w:sz w:val="20"/>
                <w:szCs w:val="20"/>
              </w:rPr>
              <w:t>3</w:t>
            </w:r>
          </w:p>
        </w:tc>
      </w:tr>
      <w:tr w:rsidR="00271DBF" w14:paraId="0F45B8B8" w14:textId="77777777" w:rsidTr="001345F3">
        <w:trPr>
          <w:trHeight w:val="315"/>
        </w:trPr>
        <w:tc>
          <w:tcPr>
            <w:tcW w:w="2306"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6B5F91D" w14:textId="77777777" w:rsidR="00271DBF" w:rsidRDefault="00F9583E">
            <w:pPr>
              <w:widowControl w:val="0"/>
              <w:rPr>
                <w:sz w:val="20"/>
                <w:szCs w:val="20"/>
              </w:rPr>
            </w:pPr>
            <w:r>
              <w:rPr>
                <w:b/>
                <w:sz w:val="20"/>
                <w:szCs w:val="20"/>
              </w:rPr>
              <w:t>Weekend/</w:t>
            </w:r>
            <w:r w:rsidR="00D65D04">
              <w:rPr>
                <w:b/>
                <w:sz w:val="20"/>
                <w:szCs w:val="20"/>
              </w:rPr>
              <w:t>Off-peak</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E22A8B8" w14:textId="77777777" w:rsidR="00271DBF" w:rsidRDefault="00F9583E">
            <w:pPr>
              <w:widowControl w:val="0"/>
              <w:jc w:val="right"/>
              <w:rPr>
                <w:sz w:val="20"/>
                <w:szCs w:val="20"/>
              </w:rPr>
            </w:pPr>
            <w:r>
              <w:rPr>
                <w:sz w:val="20"/>
                <w:szCs w:val="20"/>
              </w:rPr>
              <w:t>0</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2AF9D38" w14:textId="77777777" w:rsidR="00271DBF" w:rsidRDefault="00F9583E">
            <w:pPr>
              <w:widowControl w:val="0"/>
              <w:jc w:val="right"/>
              <w:rPr>
                <w:sz w:val="20"/>
                <w:szCs w:val="20"/>
              </w:rPr>
            </w:pPr>
            <w:r>
              <w:rPr>
                <w:sz w:val="20"/>
                <w:szCs w:val="20"/>
              </w:rPr>
              <w:t>6</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662F4947" w14:textId="77777777" w:rsidR="00271DBF" w:rsidRDefault="00F9583E">
            <w:pPr>
              <w:widowControl w:val="0"/>
              <w:jc w:val="right"/>
              <w:rPr>
                <w:sz w:val="20"/>
                <w:szCs w:val="20"/>
              </w:rPr>
            </w:pPr>
            <w:r>
              <w:rPr>
                <w:sz w:val="20"/>
                <w:szCs w:val="20"/>
              </w:rPr>
              <w:t>0</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3F1B2420" w14:textId="77777777" w:rsidR="00271DBF" w:rsidRDefault="00F9583E">
            <w:pPr>
              <w:widowControl w:val="0"/>
              <w:jc w:val="right"/>
              <w:rPr>
                <w:sz w:val="20"/>
                <w:szCs w:val="20"/>
              </w:rPr>
            </w:pPr>
            <w:r>
              <w:rPr>
                <w:sz w:val="20"/>
                <w:szCs w:val="20"/>
              </w:rPr>
              <w:t>6</w:t>
            </w:r>
          </w:p>
        </w:tc>
      </w:tr>
      <w:tr w:rsidR="00271DBF" w14:paraId="4F93216B" w14:textId="77777777" w:rsidTr="001345F3">
        <w:trPr>
          <w:trHeight w:val="315"/>
        </w:trPr>
        <w:tc>
          <w:tcPr>
            <w:tcW w:w="2306"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14:paraId="00CC1D33" w14:textId="77777777" w:rsidR="00271DBF" w:rsidRDefault="00F9583E">
            <w:pPr>
              <w:widowControl w:val="0"/>
              <w:rPr>
                <w:sz w:val="20"/>
                <w:szCs w:val="20"/>
              </w:rPr>
            </w:pPr>
            <w:r>
              <w:rPr>
                <w:sz w:val="20"/>
                <w:szCs w:val="20"/>
              </w:rPr>
              <w:t>Total Daily Weekday</w:t>
            </w:r>
          </w:p>
        </w:tc>
        <w:tc>
          <w:tcPr>
            <w:tcW w:w="1582"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3188E367" w14:textId="77777777" w:rsidR="00271DBF" w:rsidRDefault="00F9583E">
            <w:pPr>
              <w:widowControl w:val="0"/>
              <w:jc w:val="right"/>
              <w:rPr>
                <w:sz w:val="20"/>
                <w:szCs w:val="20"/>
              </w:rPr>
            </w:pPr>
            <w:r>
              <w:rPr>
                <w:sz w:val="20"/>
                <w:szCs w:val="20"/>
              </w:rPr>
              <w:t>0</w:t>
            </w:r>
          </w:p>
        </w:tc>
        <w:tc>
          <w:tcPr>
            <w:tcW w:w="230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B88B0E5" w14:textId="77777777" w:rsidR="00271DBF" w:rsidRDefault="00F9583E">
            <w:pPr>
              <w:widowControl w:val="0"/>
              <w:jc w:val="right"/>
              <w:rPr>
                <w:sz w:val="20"/>
                <w:szCs w:val="20"/>
              </w:rPr>
            </w:pPr>
            <w:r>
              <w:rPr>
                <w:sz w:val="20"/>
                <w:szCs w:val="20"/>
              </w:rPr>
              <w:t>12</w:t>
            </w:r>
          </w:p>
        </w:tc>
        <w:tc>
          <w:tcPr>
            <w:tcW w:w="1581"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75F73BA9" w14:textId="77777777" w:rsidR="00271DBF" w:rsidRDefault="00F9583E">
            <w:pPr>
              <w:widowControl w:val="0"/>
              <w:jc w:val="right"/>
              <w:rPr>
                <w:sz w:val="20"/>
                <w:szCs w:val="20"/>
              </w:rPr>
            </w:pPr>
            <w:r>
              <w:rPr>
                <w:sz w:val="20"/>
                <w:szCs w:val="20"/>
              </w:rPr>
              <w:t>0</w:t>
            </w:r>
          </w:p>
        </w:tc>
        <w:tc>
          <w:tcPr>
            <w:tcW w:w="2305"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28B8AB5F" w14:textId="77777777" w:rsidR="00271DBF" w:rsidRDefault="00F9583E">
            <w:pPr>
              <w:widowControl w:val="0"/>
              <w:jc w:val="right"/>
              <w:rPr>
                <w:sz w:val="20"/>
                <w:szCs w:val="20"/>
              </w:rPr>
            </w:pPr>
            <w:r>
              <w:rPr>
                <w:sz w:val="20"/>
                <w:szCs w:val="20"/>
              </w:rPr>
              <w:t>12</w:t>
            </w:r>
          </w:p>
        </w:tc>
      </w:tr>
    </w:tbl>
    <w:p w14:paraId="5A75F1C4" w14:textId="77777777" w:rsidR="00271DBF" w:rsidRDefault="00271DBF">
      <w:pPr>
        <w:jc w:val="both"/>
        <w:rPr>
          <w:rFonts w:ascii="Calibri" w:eastAsia="Calibri" w:hAnsi="Calibri" w:cs="Calibri"/>
          <w:sz w:val="24"/>
          <w:szCs w:val="24"/>
        </w:rPr>
      </w:pPr>
    </w:p>
    <w:p w14:paraId="79C8DB9E"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In the post-development demand case, the shuttle ridership increases to 500 users on a weekday and 171 on a weekend day. Please note that these numbers only consider commuters, and do not consider users who may use the services for other trips such as buying groceries or for leisure. To calculate the weekend and </w:t>
      </w:r>
      <w:r w:rsidR="00D65D04">
        <w:rPr>
          <w:rFonts w:ascii="Calibri" w:eastAsia="Calibri" w:hAnsi="Calibri" w:cs="Calibri"/>
          <w:sz w:val="24"/>
          <w:szCs w:val="24"/>
        </w:rPr>
        <w:t>off-peak</w:t>
      </w:r>
      <w:r>
        <w:rPr>
          <w:rFonts w:ascii="Calibri" w:eastAsia="Calibri" w:hAnsi="Calibri" w:cs="Calibri"/>
          <w:sz w:val="24"/>
          <w:szCs w:val="24"/>
        </w:rPr>
        <w:t xml:space="preserve"> demand, we averaged and rounded up users from AM Peak and PM Peak tables for each scenario. </w:t>
      </w:r>
    </w:p>
    <w:p w14:paraId="299E406C" w14:textId="77777777" w:rsidR="00271DBF" w:rsidRDefault="00271DBF">
      <w:pPr>
        <w:jc w:val="both"/>
        <w:rPr>
          <w:rFonts w:ascii="Calibri" w:eastAsia="Calibri" w:hAnsi="Calibri" w:cs="Calibri"/>
          <w:sz w:val="24"/>
          <w:szCs w:val="24"/>
        </w:rPr>
      </w:pPr>
    </w:p>
    <w:p w14:paraId="371A4B2C"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In this study, we assume the introduction of the Mon-Oakland Connector does not induce any additional commuters. The current travel demand in this study is a conservative estimate where the total number of commuters using all modes of transportation remains the same after the introduction of the Connector. However, some commuters who currently drive or take buses may switch to use the Connector thereafter.</w:t>
      </w:r>
    </w:p>
    <w:p w14:paraId="06C2ABF5" w14:textId="77777777" w:rsidR="00271DBF" w:rsidRDefault="00271DBF">
      <w:pPr>
        <w:jc w:val="both"/>
        <w:rPr>
          <w:rFonts w:ascii="Calibri" w:eastAsia="Calibri" w:hAnsi="Calibri" w:cs="Calibri"/>
          <w:sz w:val="24"/>
          <w:szCs w:val="24"/>
        </w:rPr>
      </w:pPr>
    </w:p>
    <w:p w14:paraId="754B88BA"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The shuttle does not provide advantages for travel from/to the Pittsburgh Technology Center (PTC) since users traveling from/to PTC must walk 19 minutes to Roundhouse to utilize the shuttle service. From comparing the current demand case with and without the Connector shuttle (shuttle scenario and baseline scenario, respectively), we found that many users may transition away from cars and buses to take the shuttle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potential savings in time and cost. Under the demand case without significant development in Hazelwood (</w:t>
      </w:r>
      <w:r w:rsidR="00D65D04">
        <w:rPr>
          <w:rFonts w:ascii="Calibri" w:eastAsia="Calibri" w:hAnsi="Calibri" w:cs="Calibri"/>
          <w:sz w:val="24"/>
          <w:szCs w:val="24"/>
        </w:rPr>
        <w:t>i.e.,</w:t>
      </w:r>
      <w:r>
        <w:rPr>
          <w:rFonts w:ascii="Calibri" w:eastAsia="Calibri" w:hAnsi="Calibri" w:cs="Calibri"/>
          <w:sz w:val="24"/>
          <w:szCs w:val="24"/>
        </w:rPr>
        <w:t xml:space="preserve"> current demand case), the Connector shuttle (using Route Option 1) during AM peak hours occupies 64% of the market share for users in the $0-50k income bracket (36 out of 56 users), buses occupy 21% (12 out of 56 users) and cars occupy 13% (7 out of 56 users). In </w:t>
      </w:r>
      <w:r>
        <w:rPr>
          <w:rFonts w:ascii="Calibri" w:eastAsia="Calibri" w:hAnsi="Calibri" w:cs="Calibri"/>
          <w:sz w:val="24"/>
          <w:szCs w:val="24"/>
        </w:rPr>
        <w:lastRenderedPageBreak/>
        <w:t xml:space="preserve">the same demand case, income bracket and </w:t>
      </w:r>
      <w:proofErr w:type="gramStart"/>
      <w:r>
        <w:rPr>
          <w:rFonts w:ascii="Calibri" w:eastAsia="Calibri" w:hAnsi="Calibri" w:cs="Calibri"/>
          <w:sz w:val="24"/>
          <w:szCs w:val="24"/>
        </w:rPr>
        <w:t>time period</w:t>
      </w:r>
      <w:proofErr w:type="gramEnd"/>
      <w:r>
        <w:rPr>
          <w:rFonts w:ascii="Calibri" w:eastAsia="Calibri" w:hAnsi="Calibri" w:cs="Calibri"/>
          <w:sz w:val="24"/>
          <w:szCs w:val="24"/>
        </w:rPr>
        <w:t xml:space="preserve">, we observed more users transitioning to shuttle use over car and bus use. This is shown by comparing the modal split between the baseline scenario and shuttle scenarios. Similar travel patterns are observed in the post-development demand case. Interestingly, for the $50-100k income bracket in the baseline scenario, modal market shares are split relatively evenly between bus, </w:t>
      </w:r>
      <w:proofErr w:type="gramStart"/>
      <w:r>
        <w:rPr>
          <w:rFonts w:ascii="Calibri" w:eastAsia="Calibri" w:hAnsi="Calibri" w:cs="Calibri"/>
          <w:sz w:val="24"/>
          <w:szCs w:val="24"/>
        </w:rPr>
        <w:t>bike</w:t>
      </w:r>
      <w:proofErr w:type="gramEnd"/>
      <w:r>
        <w:rPr>
          <w:rFonts w:ascii="Calibri" w:eastAsia="Calibri" w:hAnsi="Calibri" w:cs="Calibri"/>
          <w:sz w:val="24"/>
          <w:szCs w:val="24"/>
        </w:rPr>
        <w:t xml:space="preserve"> and car in the baseline scenario (31 users out of 93 for each mode). The proportion is also maintained in the post-development demand case. Compared to the modal split in the shuttle scenario with Route Option 1, user proportions are maintained for cars and bikes, but split between taking the shuttle and bus. For example, in the baseline demand case, both bike and car users occupy 33% (31 out of 93 users), but shuttle occupies 26% (24 out of 93 users) and bus users occupy 8% (7 out of 93 users), with similar patterns seen in the post-development demand case. This shows that users from higher income brackets are less likely to change their preferred mode of transportation for commutes, compared to their counterparts in the $0-50k income bracket. As mentioned before, for tables delineating the number of users as well as the percentages mentioned between time periods, demand cases and project scenarios, please refer to Appendix Part 1. </w:t>
      </w:r>
    </w:p>
    <w:p w14:paraId="6DC946A5" w14:textId="77777777" w:rsidR="00271DBF" w:rsidRDefault="00271DBF">
      <w:pPr>
        <w:jc w:val="both"/>
        <w:rPr>
          <w:rFonts w:ascii="Calibri" w:eastAsia="Calibri" w:hAnsi="Calibri" w:cs="Calibri"/>
          <w:sz w:val="24"/>
          <w:szCs w:val="24"/>
        </w:rPr>
      </w:pPr>
    </w:p>
    <w:p w14:paraId="5DA82A8A" w14:textId="77777777" w:rsidR="00271DBF" w:rsidRDefault="004D0542">
      <w:pPr>
        <w:jc w:val="both"/>
        <w:rPr>
          <w:rFonts w:ascii="Calibri" w:eastAsia="Calibri" w:hAnsi="Calibri" w:cs="Calibri"/>
          <w:sz w:val="24"/>
          <w:szCs w:val="24"/>
        </w:rPr>
      </w:pPr>
      <w:r>
        <w:rPr>
          <w:rFonts w:ascii="Calibri" w:eastAsia="Calibri" w:hAnsi="Calibri" w:cs="Calibri"/>
          <w:sz w:val="24"/>
          <w:szCs w:val="24"/>
        </w:rPr>
        <w:t>The</w:t>
      </w:r>
      <w:r w:rsidR="00F9583E">
        <w:rPr>
          <w:rFonts w:ascii="Calibri" w:eastAsia="Calibri" w:hAnsi="Calibri" w:cs="Calibri"/>
          <w:sz w:val="24"/>
          <w:szCs w:val="24"/>
        </w:rPr>
        <w:t xml:space="preserve"> study also included an estimation of up to about 1200 g CO2 emissions per trip saved from operating an electric shuttle over making the same trips with conventional private vehicles (</w:t>
      </w:r>
      <w:proofErr w:type="gramStart"/>
      <w:r w:rsidR="00F9583E">
        <w:rPr>
          <w:rFonts w:ascii="Calibri" w:eastAsia="Calibri" w:hAnsi="Calibri" w:cs="Calibri"/>
          <w:sz w:val="24"/>
          <w:szCs w:val="24"/>
        </w:rPr>
        <w:t>i.e.</w:t>
      </w:r>
      <w:proofErr w:type="gramEnd"/>
      <w:r w:rsidR="00F9583E">
        <w:rPr>
          <w:rFonts w:ascii="Calibri" w:eastAsia="Calibri" w:hAnsi="Calibri" w:cs="Calibri"/>
          <w:sz w:val="24"/>
          <w:szCs w:val="24"/>
        </w:rPr>
        <w:t xml:space="preserve"> driving). The model is based </w:t>
      </w:r>
      <w:r w:rsidR="00D65D04">
        <w:rPr>
          <w:rFonts w:ascii="Calibri" w:eastAsia="Calibri" w:hAnsi="Calibri" w:cs="Calibri"/>
          <w:sz w:val="24"/>
          <w:szCs w:val="24"/>
        </w:rPr>
        <w:t>off</w:t>
      </w:r>
      <w:r w:rsidR="00F9583E">
        <w:rPr>
          <w:rFonts w:ascii="Calibri" w:eastAsia="Calibri" w:hAnsi="Calibri" w:cs="Calibri"/>
          <w:sz w:val="24"/>
          <w:szCs w:val="24"/>
        </w:rPr>
        <w:t xml:space="preserve"> the fuel economy (miles/gallon), which is converted into fuel consumption. A CO2 conversion factor of 8887 grams/mile was applied to find the CO2 emission rates for appropriate vehicle speeds. A table summarizing findings from this emissions study are also found in the Appendix. When operating bidirectionally, the shuttle can provide shorter travel times for 34 out of 56 ODs than when those trips are made by public bus, compared to just 28 out of 56 ODs when operating unidirectionally. If operational difficulties with navigating the shuttle through the narrowest parts of the route are resolved, a bi-directional shuttle can be more seriously considered. Considerations should be made on the challenges of the current route and the placement of stops to best serve communities of interest.  </w:t>
      </w:r>
    </w:p>
    <w:p w14:paraId="1774E10D" w14:textId="77777777" w:rsidR="00271DBF" w:rsidRDefault="00271DBF">
      <w:pPr>
        <w:jc w:val="both"/>
        <w:rPr>
          <w:rFonts w:ascii="Calibri" w:eastAsia="Calibri" w:hAnsi="Calibri" w:cs="Calibri"/>
          <w:sz w:val="24"/>
          <w:szCs w:val="24"/>
        </w:rPr>
      </w:pPr>
    </w:p>
    <w:p w14:paraId="79EA7F4B"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In addition to the mobility study of the Mon-Oakland Connector project, our research also included an evaluation of 40 different mobility shuttle operations from around the world to better understand relevant, free public transit services (shuttles) offered. The case studies range from shuttle services offered on corporate and university campuses to neighborhoods and cities. We divided service types in four categories: transport network, transport operator, mobility solutions and technology platform. Our evaluation focused on five examples picked out of a list of 40 that were studied. From the case studies, we created a “hybrid shuttle model” that mixed and matched different aspects of the case studies. The hybrid shuttle model was presented in three buckets: transit plan, vehicle requirements and tracking system. The intent of the hybrid shuttle model was to address the numerous issues and questions raised with DOMI- much of which was based on input from the community in public meetings. We used this information to help recommend options viable for the Mon Oakland Connector service and inform the work of U3 Advisors and Innovate Mobility.</w:t>
      </w:r>
    </w:p>
    <w:p w14:paraId="14D49F47" w14:textId="77777777" w:rsidR="001345F3" w:rsidRDefault="001345F3">
      <w:pPr>
        <w:jc w:val="both"/>
        <w:rPr>
          <w:rFonts w:ascii="Calibri" w:eastAsia="Calibri" w:hAnsi="Calibri" w:cs="Calibri"/>
          <w:sz w:val="24"/>
          <w:szCs w:val="24"/>
          <w:u w:val="single"/>
        </w:rPr>
      </w:pPr>
    </w:p>
    <w:p w14:paraId="34225CB4" w14:textId="5C3C6AA8" w:rsidR="00271DBF" w:rsidRDefault="00CF3BA8">
      <w:pPr>
        <w:jc w:val="both"/>
        <w:rPr>
          <w:rFonts w:ascii="Calibri" w:eastAsia="Calibri" w:hAnsi="Calibri" w:cs="Calibri"/>
          <w:sz w:val="24"/>
          <w:szCs w:val="24"/>
          <w:u w:val="single"/>
        </w:rPr>
      </w:pPr>
      <w:r>
        <w:rPr>
          <w:rFonts w:ascii="Calibri" w:eastAsia="Calibri" w:hAnsi="Calibri" w:cs="Calibri"/>
          <w:sz w:val="24"/>
          <w:szCs w:val="24"/>
          <w:u w:val="single"/>
        </w:rPr>
        <w:lastRenderedPageBreak/>
        <w:br/>
        <w:t>Split Route Option and BRT Considerations</w:t>
      </w:r>
    </w:p>
    <w:p w14:paraId="254B33FE" w14:textId="77777777" w:rsidR="00271DBF" w:rsidRDefault="00CF3BA8">
      <w:pPr>
        <w:jc w:val="both"/>
        <w:rPr>
          <w:rFonts w:ascii="Calibri" w:eastAsia="Calibri" w:hAnsi="Calibri" w:cs="Calibri"/>
          <w:sz w:val="24"/>
          <w:szCs w:val="24"/>
        </w:rPr>
      </w:pPr>
      <w:r>
        <w:rPr>
          <w:rFonts w:ascii="Calibri" w:eastAsia="Calibri" w:hAnsi="Calibri" w:cs="Calibri"/>
          <w:sz w:val="24"/>
          <w:szCs w:val="24"/>
        </w:rPr>
        <w:t>Incorporating feedback from more stakeholders, we also modified the route t</w:t>
      </w:r>
      <w:r w:rsidR="00F9583E">
        <w:rPr>
          <w:rFonts w:ascii="Calibri" w:eastAsia="Calibri" w:hAnsi="Calibri" w:cs="Calibri"/>
          <w:sz w:val="24"/>
          <w:szCs w:val="24"/>
        </w:rPr>
        <w:t xml:space="preserve">o support ADA compliance and boost user visibility, an additional shuttle stop can be placed at Craig St and Filmore St. Assuming that the additional stop on Craig St. is accepted, we also explored how shuttle travel time would be improved if two shuttle routes were implemented simultaneously: one shuttle traveling to the Schenley Plaza, and one shuttle traveling to the new stop on Craig St and Filmore St. This “split route” scenario would reduce travel time by up to 7 minutes, as well as reduce traffic on busy roads and provide more localized service to nearby major transit connections. More details on the “split route” scenario are shown below with Figure 2. We also modeled the BRT through the SR 885/Second Ave corridor with an express bus service (referred to here as the “Hazelwood BRT”), as proposed in the 2019 SPC Second Avenue Multimodal Corridor (referred to here as the “SPC report”) for general travel from Oakland to Hazelwood Green. We found that implementing the bus service on the BRT and connecting it with the Oakland-Downtown BRT can provide notably faster transit over current Port Authority of Allegheny County (PAAC) bus services for travel between the neighborhoods of interest. However, there are several challenges in implementing the BRT (as a long-term solution) and the BRT would be a complement to the Mon Oakland Connector, which is anticipated to be implemented before the completion of the BRT. Further findings from this evaluation can be found in Appendix, Part 3. </w:t>
      </w:r>
    </w:p>
    <w:p w14:paraId="51165F81" w14:textId="77777777" w:rsidR="00271DBF" w:rsidRDefault="00271DBF">
      <w:pPr>
        <w:jc w:val="both"/>
        <w:rPr>
          <w:rFonts w:ascii="Calibri" w:eastAsia="Calibri" w:hAnsi="Calibri" w:cs="Calibri"/>
          <w:sz w:val="24"/>
          <w:szCs w:val="24"/>
        </w:rPr>
      </w:pPr>
    </w:p>
    <w:p w14:paraId="625AB599"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The Metro21 team investigated the ADA-compliance and utility of the key stop at the Tepper Loading Dock on South Neville Street. This stop would provide connections to the Oakland-Downtown BRT as well as service for local students, </w:t>
      </w:r>
      <w:proofErr w:type="gramStart"/>
      <w:r>
        <w:rPr>
          <w:rFonts w:ascii="Calibri" w:eastAsia="Calibri" w:hAnsi="Calibri" w:cs="Calibri"/>
          <w:sz w:val="24"/>
          <w:szCs w:val="24"/>
        </w:rPr>
        <w:t>employees</w:t>
      </w:r>
      <w:proofErr w:type="gramEnd"/>
      <w:r>
        <w:rPr>
          <w:rFonts w:ascii="Calibri" w:eastAsia="Calibri" w:hAnsi="Calibri" w:cs="Calibri"/>
          <w:sz w:val="24"/>
          <w:szCs w:val="24"/>
        </w:rPr>
        <w:t xml:space="preserve"> and residents. We consulted CMU’s Campus Design and Facility Development office and confirmed that the Tepper Loading Dock is not easily accessible. Another stop should be added locally to provide equitable service in the area; we suggest adding a second, more ADA-accessible stop by Craig St. and Filmore St. in Oakland, as shown as a purple star Figure 1 earlier in the report. Adding the stop would not add to travel time on Route Option 2, or 1-2 minutes on Route Option 1. 1 minute of shuttle stopping time to affected trips and save at least 4 minutes walking time from the point of interest Fifth Ave. and Craig St., used for the team’s mobility study. These estimations include effects from possible traffic delays by assuming that each signalized intersection adds 20 seconds to total travel time. </w:t>
      </w:r>
    </w:p>
    <w:p w14:paraId="4CF59156" w14:textId="77777777" w:rsidR="00271DBF" w:rsidRDefault="00271DBF">
      <w:pPr>
        <w:rPr>
          <w:rFonts w:ascii="Calibri" w:eastAsia="Calibri" w:hAnsi="Calibri" w:cs="Calibri"/>
          <w:sz w:val="24"/>
          <w:szCs w:val="24"/>
        </w:rPr>
      </w:pPr>
    </w:p>
    <w:p w14:paraId="03D57985"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The “split route” scenario explores the effects on travel time of having two shuttle routes that separate at the intersection of </w:t>
      </w:r>
      <w:proofErr w:type="spellStart"/>
      <w:r>
        <w:rPr>
          <w:rFonts w:ascii="Calibri" w:eastAsia="Calibri" w:hAnsi="Calibri" w:cs="Calibri"/>
          <w:sz w:val="24"/>
          <w:szCs w:val="24"/>
        </w:rPr>
        <w:t>Joncaire</w:t>
      </w:r>
      <w:proofErr w:type="spellEnd"/>
      <w:r>
        <w:rPr>
          <w:rFonts w:ascii="Calibri" w:eastAsia="Calibri" w:hAnsi="Calibri" w:cs="Calibri"/>
          <w:sz w:val="24"/>
          <w:szCs w:val="24"/>
        </w:rPr>
        <w:t xml:space="preserve"> St. and Boundary St. to service unique areas simultaneously, as shown in Figure 2. The pink loop services the Craig St. area close to the planned Squirrel Hill BRT route, </w:t>
      </w:r>
      <w:proofErr w:type="gramStart"/>
      <w:r>
        <w:rPr>
          <w:rFonts w:ascii="Calibri" w:eastAsia="Calibri" w:hAnsi="Calibri" w:cs="Calibri"/>
          <w:sz w:val="24"/>
          <w:szCs w:val="24"/>
        </w:rPr>
        <w:t>CMU</w:t>
      </w:r>
      <w:proofErr w:type="gramEnd"/>
      <w:r>
        <w:rPr>
          <w:rFonts w:ascii="Calibri" w:eastAsia="Calibri" w:hAnsi="Calibri" w:cs="Calibri"/>
          <w:sz w:val="24"/>
          <w:szCs w:val="24"/>
        </w:rPr>
        <w:t xml:space="preserve"> and local businesses. The blue loop services the central Oakland area, local </w:t>
      </w:r>
      <w:proofErr w:type="gramStart"/>
      <w:r>
        <w:rPr>
          <w:rFonts w:ascii="Calibri" w:eastAsia="Calibri" w:hAnsi="Calibri" w:cs="Calibri"/>
          <w:sz w:val="24"/>
          <w:szCs w:val="24"/>
        </w:rPr>
        <w:t>businesses</w:t>
      </w:r>
      <w:proofErr w:type="gramEnd"/>
      <w:r>
        <w:rPr>
          <w:rFonts w:ascii="Calibri" w:eastAsia="Calibri" w:hAnsi="Calibri" w:cs="Calibri"/>
          <w:sz w:val="24"/>
          <w:szCs w:val="24"/>
        </w:rPr>
        <w:t xml:space="preserve"> and the University of Pittsburgh. The separation of the orange route into the two divergent paths prevents the shuttle from traveling on high congestion corridors like Forbes Ave. and Fifth Ave. (compared to the original Route Option 2 configuration), which improves shuttle travel time, user experience and safety. Compared to Route Option 2, the split routes would divert shuttle traffic away from Forbes Ave. back onto less busy </w:t>
      </w:r>
      <w:r>
        <w:rPr>
          <w:rFonts w:ascii="Calibri" w:eastAsia="Calibri" w:hAnsi="Calibri" w:cs="Calibri"/>
          <w:sz w:val="24"/>
          <w:szCs w:val="24"/>
        </w:rPr>
        <w:lastRenderedPageBreak/>
        <w:t xml:space="preserve">streets such as S. Bouquet St. and </w:t>
      </w:r>
      <w:proofErr w:type="spellStart"/>
      <w:r>
        <w:rPr>
          <w:rFonts w:ascii="Calibri" w:eastAsia="Calibri" w:hAnsi="Calibri" w:cs="Calibri"/>
          <w:sz w:val="24"/>
          <w:szCs w:val="24"/>
        </w:rPr>
        <w:t>Joncaire</w:t>
      </w:r>
      <w:proofErr w:type="spellEnd"/>
      <w:r>
        <w:rPr>
          <w:rFonts w:ascii="Calibri" w:eastAsia="Calibri" w:hAnsi="Calibri" w:cs="Calibri"/>
          <w:sz w:val="24"/>
          <w:szCs w:val="24"/>
        </w:rPr>
        <w:t xml:space="preserve"> St., saving up to 4 minutes for trips between Oakland and Hazelwood Green. Please see the Appendix Part 2 for the full travel </w:t>
      </w:r>
      <w:r w:rsidR="00D65D04">
        <w:rPr>
          <w:rFonts w:ascii="Calibri" w:eastAsia="Calibri" w:hAnsi="Calibri" w:cs="Calibri"/>
          <w:sz w:val="24"/>
          <w:szCs w:val="24"/>
        </w:rPr>
        <w:t>timetable</w:t>
      </w:r>
      <w:r>
        <w:rPr>
          <w:rFonts w:ascii="Calibri" w:eastAsia="Calibri" w:hAnsi="Calibri" w:cs="Calibri"/>
          <w:sz w:val="24"/>
          <w:szCs w:val="24"/>
        </w:rPr>
        <w:t xml:space="preserve">. </w:t>
      </w:r>
    </w:p>
    <w:p w14:paraId="2FA39EA9" w14:textId="77777777" w:rsidR="00271DBF" w:rsidRDefault="00271DBF">
      <w:pPr>
        <w:jc w:val="both"/>
        <w:rPr>
          <w:rFonts w:ascii="Calibri" w:eastAsia="Calibri" w:hAnsi="Calibri" w:cs="Calibri"/>
          <w:sz w:val="24"/>
          <w:szCs w:val="24"/>
        </w:rPr>
      </w:pPr>
    </w:p>
    <w:p w14:paraId="330A8DD7" w14:textId="77777777" w:rsidR="00271DBF" w:rsidRDefault="00F9583E">
      <w:pPr>
        <w:jc w:val="both"/>
        <w:rPr>
          <w:rFonts w:ascii="Calibri" w:eastAsia="Calibri" w:hAnsi="Calibri" w:cs="Calibri"/>
          <w:sz w:val="24"/>
          <w:szCs w:val="24"/>
        </w:rPr>
      </w:pPr>
      <w:r>
        <w:rPr>
          <w:rFonts w:ascii="Calibri" w:eastAsia="Calibri" w:hAnsi="Calibri" w:cs="Calibri"/>
          <w:sz w:val="24"/>
          <w:szCs w:val="24"/>
        </w:rPr>
        <w:t xml:space="preserve">The split route would also naturally include the new ADA-compliant stop at Craig St. and Filmore St.  If the new stop at Craig St. and Filmore St. is implemented with a split route (this does not change the routes at all), there is an additional time saving of at least four minutes from walking between the point of interest at Fifth Ave. and Craig St. to the shuttle stop. The combination of the split route and the new stop can save up to seven minutes for affected origin destination pairs. </w:t>
      </w:r>
    </w:p>
    <w:p w14:paraId="36F03FC8" w14:textId="77777777" w:rsidR="00271DBF" w:rsidRDefault="00F9583E">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0A0DC87" wp14:editId="4638F737">
            <wp:extent cx="5019675" cy="3429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t="13253" r="3479"/>
                    <a:stretch>
                      <a:fillRect/>
                    </a:stretch>
                  </pic:blipFill>
                  <pic:spPr>
                    <a:xfrm>
                      <a:off x="0" y="0"/>
                      <a:ext cx="5019675" cy="3429000"/>
                    </a:xfrm>
                    <a:prstGeom prst="rect">
                      <a:avLst/>
                    </a:prstGeom>
                    <a:ln/>
                  </pic:spPr>
                </pic:pic>
              </a:graphicData>
            </a:graphic>
          </wp:inline>
        </w:drawing>
      </w:r>
    </w:p>
    <w:p w14:paraId="39CBAADB" w14:textId="77777777" w:rsidR="00271DBF" w:rsidRDefault="00F9583E">
      <w:pPr>
        <w:rPr>
          <w:rFonts w:ascii="Calibri" w:eastAsia="Calibri" w:hAnsi="Calibri" w:cs="Calibri"/>
          <w:sz w:val="24"/>
          <w:szCs w:val="24"/>
        </w:rPr>
      </w:pPr>
      <w:r>
        <w:rPr>
          <w:rFonts w:ascii="Calibri" w:eastAsia="Calibri" w:hAnsi="Calibri" w:cs="Calibri"/>
          <w:b/>
          <w:sz w:val="24"/>
          <w:szCs w:val="24"/>
        </w:rPr>
        <w:t xml:space="preserve">Figure 2: </w:t>
      </w:r>
      <w:r>
        <w:rPr>
          <w:rFonts w:ascii="Calibri" w:eastAsia="Calibri" w:hAnsi="Calibri" w:cs="Calibri"/>
          <w:sz w:val="24"/>
          <w:szCs w:val="24"/>
        </w:rPr>
        <w:t>Map showing how the main route (orange) splits into the two routes (pink and blue). The pink loop services Craig St., and the blue loop services Oakland/Schenley Plaza.</w:t>
      </w:r>
    </w:p>
    <w:p w14:paraId="55666D2C" w14:textId="77777777" w:rsidR="00271DBF" w:rsidRDefault="00271DBF">
      <w:pPr>
        <w:rPr>
          <w:rFonts w:ascii="Calibri" w:eastAsia="Calibri" w:hAnsi="Calibri" w:cs="Calibri"/>
          <w:sz w:val="24"/>
          <w:szCs w:val="24"/>
        </w:rPr>
      </w:pPr>
    </w:p>
    <w:p w14:paraId="5577141D" w14:textId="77777777" w:rsidR="00271DBF" w:rsidRDefault="00F9583E">
      <w:pPr>
        <w:rPr>
          <w:rFonts w:ascii="Calibri" w:eastAsia="Calibri" w:hAnsi="Calibri" w:cs="Calibri"/>
          <w:sz w:val="24"/>
          <w:szCs w:val="24"/>
        </w:rPr>
      </w:pPr>
      <w:r>
        <w:rPr>
          <w:rFonts w:ascii="Calibri" w:eastAsia="Calibri" w:hAnsi="Calibri" w:cs="Calibri"/>
          <w:sz w:val="24"/>
          <w:szCs w:val="24"/>
        </w:rPr>
        <w:t>In the latest iteration of shuttle route design, stakeholders have taken more feedback from public meetings for a new route with an addition of a stop at the intersection of Tecumseh St. and Second Ave., in front of the Carnegie Library of Pittsburgh, Hazelwood branch. The Metro21 team also developed a new demand model for a route identical to Hazelwood Green website, shown in Figure 3. The model featured in this latest iteration considers the Option 1 route (labeled “Shuttle Route” in Figure 3) and the Option 2 route (labeled as an extension of Option 1 as “Optional Route”), and an additional at the intersection of Filmore St. and S. Craig St. for a total of 8 stops. In summary, the changes between the previous route iteration and the latest iteration are as follows:</w:t>
      </w:r>
    </w:p>
    <w:p w14:paraId="544B8249" w14:textId="77777777" w:rsidR="00271DBF" w:rsidRDefault="00F9583E">
      <w:pPr>
        <w:numPr>
          <w:ilvl w:val="0"/>
          <w:numId w:val="1"/>
        </w:num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Updating Four Mile Run section of the route to reflect the website route</w:t>
      </w:r>
    </w:p>
    <w:p w14:paraId="6FD21DFB" w14:textId="77777777" w:rsidR="00271DBF" w:rsidRDefault="00F9583E">
      <w:pPr>
        <w:numPr>
          <w:ilvl w:val="0"/>
          <w:numId w:val="1"/>
        </w:num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Updating the Hazelwood residential section (by Marsden St) of the route to reflect the website route</w:t>
      </w:r>
    </w:p>
    <w:p w14:paraId="6AD522DD" w14:textId="77777777" w:rsidR="00271DBF" w:rsidRDefault="00F9583E">
      <w:pPr>
        <w:numPr>
          <w:ilvl w:val="0"/>
          <w:numId w:val="1"/>
        </w:num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Ensuring the stop at the </w:t>
      </w:r>
      <w:r w:rsidR="00D65D04">
        <w:rPr>
          <w:rFonts w:ascii="Calibri" w:eastAsia="Calibri" w:hAnsi="Calibri" w:cs="Calibri"/>
          <w:color w:val="222222"/>
          <w:sz w:val="24"/>
          <w:szCs w:val="24"/>
        </w:rPr>
        <w:t xml:space="preserve">Hazelwood </w:t>
      </w:r>
      <w:r>
        <w:rPr>
          <w:rFonts w:ascii="Calibri" w:eastAsia="Calibri" w:hAnsi="Calibri" w:cs="Calibri"/>
          <w:color w:val="222222"/>
          <w:sz w:val="24"/>
          <w:szCs w:val="24"/>
        </w:rPr>
        <w:t>Library (Tecumseh St.) is reflected in the analysis</w:t>
      </w:r>
    </w:p>
    <w:p w14:paraId="0DA75BB8" w14:textId="77777777" w:rsidR="00271DBF" w:rsidRDefault="00F9583E">
      <w:pPr>
        <w:numPr>
          <w:ilvl w:val="0"/>
          <w:numId w:val="1"/>
        </w:num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Including trip times for scenarios where the shuttle is bi-directional as well as </w:t>
      </w:r>
      <w:proofErr w:type="spellStart"/>
      <w:r>
        <w:rPr>
          <w:rFonts w:ascii="Calibri" w:eastAsia="Calibri" w:hAnsi="Calibri" w:cs="Calibri"/>
          <w:color w:val="222222"/>
          <w:sz w:val="24"/>
          <w:szCs w:val="24"/>
        </w:rPr>
        <w:t>uni</w:t>
      </w:r>
      <w:proofErr w:type="spellEnd"/>
      <w:r>
        <w:rPr>
          <w:rFonts w:ascii="Calibri" w:eastAsia="Calibri" w:hAnsi="Calibri" w:cs="Calibri"/>
          <w:color w:val="222222"/>
          <w:sz w:val="24"/>
          <w:szCs w:val="24"/>
        </w:rPr>
        <w:t>-directional</w:t>
      </w:r>
    </w:p>
    <w:p w14:paraId="687656D1" w14:textId="77777777" w:rsidR="00271DBF" w:rsidRDefault="00F9583E">
      <w:pPr>
        <w:numPr>
          <w:ilvl w:val="0"/>
          <w:numId w:val="1"/>
        </w:num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lastRenderedPageBreak/>
        <w:t xml:space="preserve">Move the Schenley Plaza stop in Oakland from the Schenley Drive Extension to Schenley Drive (opposite sides of Schenley Plaza) </w:t>
      </w:r>
    </w:p>
    <w:p w14:paraId="1EED79E0" w14:textId="77777777" w:rsidR="00271DBF" w:rsidRDefault="00F9583E">
      <w:pPr>
        <w:numPr>
          <w:ilvl w:val="0"/>
          <w:numId w:val="1"/>
        </w:num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Calculations now propagate the effects of adding the Filmore/S. Craig St. stop throughout model </w:t>
      </w:r>
    </w:p>
    <w:p w14:paraId="17695A13" w14:textId="77777777" w:rsidR="00271DBF" w:rsidRDefault="00271DBF">
      <w:pPr>
        <w:shd w:val="clear" w:color="auto" w:fill="FFFFFF"/>
        <w:rPr>
          <w:rFonts w:ascii="Calibri" w:eastAsia="Calibri" w:hAnsi="Calibri" w:cs="Calibri"/>
          <w:color w:val="222222"/>
        </w:rPr>
      </w:pPr>
    </w:p>
    <w:p w14:paraId="3FB13A42" w14:textId="77777777" w:rsidR="00271DBF" w:rsidRDefault="00271DBF">
      <w:pPr>
        <w:shd w:val="clear" w:color="auto" w:fill="FFFFFF"/>
        <w:rPr>
          <w:rFonts w:ascii="Calibri" w:eastAsia="Calibri" w:hAnsi="Calibri" w:cs="Calibri"/>
          <w:color w:val="222222"/>
        </w:rPr>
      </w:pPr>
    </w:p>
    <w:p w14:paraId="0D14C807" w14:textId="77777777" w:rsidR="00271DBF" w:rsidRDefault="00271DBF">
      <w:pPr>
        <w:rPr>
          <w:rFonts w:ascii="Calibri" w:eastAsia="Calibri" w:hAnsi="Calibri" w:cs="Calibri"/>
          <w:sz w:val="24"/>
          <w:szCs w:val="24"/>
        </w:rPr>
      </w:pPr>
    </w:p>
    <w:p w14:paraId="714A640B" w14:textId="77777777" w:rsidR="00271DBF" w:rsidRDefault="00F9583E">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270E076" wp14:editId="0F5FBC6D">
            <wp:extent cx="2875125" cy="44529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875125" cy="4452938"/>
                    </a:xfrm>
                    <a:prstGeom prst="rect">
                      <a:avLst/>
                    </a:prstGeom>
                    <a:ln/>
                  </pic:spPr>
                </pic:pic>
              </a:graphicData>
            </a:graphic>
          </wp:inline>
        </w:drawing>
      </w:r>
    </w:p>
    <w:p w14:paraId="4DED0058" w14:textId="77777777" w:rsidR="00271DBF" w:rsidRDefault="00F9583E">
      <w:pPr>
        <w:rPr>
          <w:rFonts w:ascii="Calibri" w:eastAsia="Calibri" w:hAnsi="Calibri" w:cs="Calibri"/>
          <w:sz w:val="24"/>
          <w:szCs w:val="24"/>
        </w:rPr>
      </w:pPr>
      <w:r>
        <w:rPr>
          <w:rFonts w:ascii="Calibri" w:eastAsia="Calibri" w:hAnsi="Calibri" w:cs="Calibri"/>
          <w:b/>
          <w:sz w:val="24"/>
          <w:szCs w:val="24"/>
        </w:rPr>
        <w:t>Figure 3:</w:t>
      </w:r>
      <w:r>
        <w:rPr>
          <w:rFonts w:ascii="Calibri" w:eastAsia="Calibri" w:hAnsi="Calibri" w:cs="Calibri"/>
          <w:sz w:val="24"/>
          <w:szCs w:val="24"/>
        </w:rPr>
        <w:t xml:space="preserve"> Latest iteration of the Mon-Oakland shuttle route is identical to this one shown, from the Hazelwood Green website (</w:t>
      </w:r>
      <w:hyperlink r:id="rId17">
        <w:r>
          <w:rPr>
            <w:rFonts w:ascii="Calibri" w:eastAsia="Calibri" w:hAnsi="Calibri" w:cs="Calibri"/>
            <w:color w:val="1155CC"/>
            <w:sz w:val="24"/>
            <w:szCs w:val="24"/>
            <w:u w:val="single"/>
          </w:rPr>
          <w:t>https://www.hazelwoodgreen.com/hazelwood-oakland-shuttle</w:t>
        </w:r>
      </w:hyperlink>
      <w:r>
        <w:rPr>
          <w:rFonts w:ascii="Calibri" w:eastAsia="Calibri" w:hAnsi="Calibri" w:cs="Calibri"/>
          <w:sz w:val="24"/>
          <w:szCs w:val="24"/>
        </w:rPr>
        <w:t xml:space="preserve">). </w:t>
      </w:r>
    </w:p>
    <w:p w14:paraId="1832FDAC" w14:textId="77777777" w:rsidR="00271DBF" w:rsidRDefault="00271DBF">
      <w:pPr>
        <w:rPr>
          <w:rFonts w:ascii="Calibri" w:eastAsia="Calibri" w:hAnsi="Calibri" w:cs="Calibri"/>
          <w:sz w:val="24"/>
          <w:szCs w:val="24"/>
        </w:rPr>
      </w:pPr>
    </w:p>
    <w:p w14:paraId="773A70D2" w14:textId="77777777" w:rsidR="00271DBF" w:rsidRDefault="00F9583E">
      <w:pPr>
        <w:rPr>
          <w:rFonts w:ascii="Calibri" w:eastAsia="Calibri" w:hAnsi="Calibri" w:cs="Calibri"/>
          <w:sz w:val="24"/>
          <w:szCs w:val="24"/>
        </w:rPr>
      </w:pPr>
      <w:r>
        <w:rPr>
          <w:rFonts w:ascii="Calibri" w:eastAsia="Calibri" w:hAnsi="Calibri" w:cs="Calibri"/>
          <w:sz w:val="24"/>
          <w:szCs w:val="24"/>
        </w:rPr>
        <w:t xml:space="preserve">With the introduction of the Carnegie Library stop, the walking time for origin-destination pairs involving this point of interest decreases to zero minutes, saving affected trips five minutes of total travel time. The largest time savings from adopting this route is nine minutes for the OD trip between Carnegie Library to Fifth Ave/Atwood St. The route update can also add up to five minutes on some OD pairs. 18 out of 28 OD pairs had at least some time savings from implementing the latest route with stop additions. </w:t>
      </w:r>
    </w:p>
    <w:p w14:paraId="1807111E" w14:textId="77777777" w:rsidR="00271DBF" w:rsidRDefault="00271DBF">
      <w:pPr>
        <w:rPr>
          <w:rFonts w:ascii="Calibri" w:eastAsia="Calibri" w:hAnsi="Calibri" w:cs="Calibri"/>
          <w:sz w:val="24"/>
          <w:szCs w:val="24"/>
        </w:rPr>
      </w:pPr>
    </w:p>
    <w:p w14:paraId="622863DE" w14:textId="77777777" w:rsidR="00271DBF" w:rsidRDefault="00F9583E">
      <w:pPr>
        <w:rPr>
          <w:rFonts w:ascii="Calibri" w:eastAsia="Calibri" w:hAnsi="Calibri" w:cs="Calibri"/>
          <w:sz w:val="24"/>
          <w:szCs w:val="24"/>
        </w:rPr>
      </w:pPr>
      <w:r>
        <w:rPr>
          <w:rFonts w:ascii="Calibri" w:eastAsia="Calibri" w:hAnsi="Calibri" w:cs="Calibri"/>
          <w:sz w:val="24"/>
          <w:szCs w:val="24"/>
        </w:rPr>
        <w:t xml:space="preserve">By implementing a bidirectional route (see Appendix C-4), users can save up to 29 minutes for 28 out of 56 OD pairs (not counting 4 ODs that do not have shuttles available or the 2 ODs from Mill19 to </w:t>
      </w:r>
      <w:r>
        <w:rPr>
          <w:rFonts w:ascii="Calibri" w:eastAsia="Calibri" w:hAnsi="Calibri" w:cs="Calibri"/>
          <w:sz w:val="24"/>
          <w:szCs w:val="24"/>
        </w:rPr>
        <w:lastRenderedPageBreak/>
        <w:t xml:space="preserve">Roundhouse that are walking distance). As shown in Table 5, shuttle ridership increases significantly for the $0-50k income bracket, increasing by 7.4% or 20 users from 272 to 292 users per weekday with the post-development demand case, between unidirectional to bidirectional travel, respectively. The increase is observed between both route options 1 and 2. There are no changes in shuttle ridership for other income brackets between unidirectional and bidirectional routes. </w:t>
      </w:r>
    </w:p>
    <w:p w14:paraId="428C2FCA" w14:textId="77777777" w:rsidR="00271DBF" w:rsidRDefault="00271DBF">
      <w:pPr>
        <w:rPr>
          <w:rFonts w:ascii="Calibri" w:eastAsia="Calibri" w:hAnsi="Calibri" w:cs="Calibri"/>
          <w:b/>
          <w:sz w:val="24"/>
          <w:szCs w:val="24"/>
        </w:rPr>
      </w:pPr>
    </w:p>
    <w:p w14:paraId="171220B1" w14:textId="77777777" w:rsidR="00271DBF" w:rsidRDefault="00F9583E">
      <w:pPr>
        <w:rPr>
          <w:rFonts w:ascii="Calibri" w:eastAsia="Calibri" w:hAnsi="Calibri" w:cs="Calibri"/>
          <w:sz w:val="24"/>
          <w:szCs w:val="24"/>
        </w:rPr>
      </w:pPr>
      <w:r>
        <w:rPr>
          <w:rFonts w:ascii="Calibri" w:eastAsia="Calibri" w:hAnsi="Calibri" w:cs="Calibri"/>
          <w:b/>
          <w:sz w:val="24"/>
          <w:szCs w:val="24"/>
        </w:rPr>
        <w:t xml:space="preserve">Table 5: </w:t>
      </w:r>
      <w:r>
        <w:rPr>
          <w:rFonts w:ascii="Calibri" w:eastAsia="Calibri" w:hAnsi="Calibri" w:cs="Calibri"/>
          <w:sz w:val="24"/>
          <w:szCs w:val="24"/>
        </w:rPr>
        <w:t xml:space="preserve">Summary of unidirectional (left) versus bidirectional (right) shuttle route ridership volume on a weekday, for both Route Option 1 and 2, across the most vulnerable income bracket of $0-50k. </w:t>
      </w:r>
    </w:p>
    <w:tbl>
      <w:tblPr>
        <w:tblStyle w:val="a4"/>
        <w:tblW w:w="10950" w:type="dxa"/>
        <w:tblInd w:w="-365" w:type="dxa"/>
        <w:tblBorders>
          <w:top w:val="nil"/>
          <w:left w:val="nil"/>
          <w:bottom w:val="nil"/>
          <w:right w:val="nil"/>
          <w:insideH w:val="nil"/>
          <w:insideV w:val="nil"/>
        </w:tblBorders>
        <w:tblLayout w:type="fixed"/>
        <w:tblLook w:val="0600" w:firstRow="0" w:lastRow="0" w:firstColumn="0" w:lastColumn="0" w:noHBand="1" w:noVBand="1"/>
      </w:tblPr>
      <w:tblGrid>
        <w:gridCol w:w="1320"/>
        <w:gridCol w:w="1080"/>
        <w:gridCol w:w="1320"/>
        <w:gridCol w:w="900"/>
        <w:gridCol w:w="1320"/>
        <w:gridCol w:w="1080"/>
        <w:gridCol w:w="1275"/>
        <w:gridCol w:w="1230"/>
        <w:gridCol w:w="1425"/>
      </w:tblGrid>
      <w:tr w:rsidR="00271DBF" w14:paraId="0DFE6F45" w14:textId="77777777">
        <w:trPr>
          <w:trHeight w:val="315"/>
        </w:trPr>
        <w:tc>
          <w:tcPr>
            <w:tcW w:w="5940" w:type="dxa"/>
            <w:gridSpan w:val="5"/>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2D7CE4A5" w14:textId="77777777" w:rsidR="00271DBF" w:rsidRDefault="00F9583E">
            <w:pPr>
              <w:widowControl w:val="0"/>
              <w:jc w:val="center"/>
              <w:rPr>
                <w:sz w:val="20"/>
                <w:szCs w:val="20"/>
              </w:rPr>
            </w:pPr>
            <w:r>
              <w:rPr>
                <w:b/>
                <w:sz w:val="20"/>
                <w:szCs w:val="20"/>
              </w:rPr>
              <w:t>Ridership Comparison for $0-50k Income Bracket- Unidirectional</w:t>
            </w:r>
          </w:p>
        </w:tc>
        <w:tc>
          <w:tcPr>
            <w:tcW w:w="5010" w:type="dxa"/>
            <w:gridSpan w:val="4"/>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2B5C4637" w14:textId="77777777" w:rsidR="00271DBF" w:rsidRDefault="00F9583E">
            <w:pPr>
              <w:widowControl w:val="0"/>
              <w:jc w:val="center"/>
              <w:rPr>
                <w:sz w:val="20"/>
                <w:szCs w:val="20"/>
              </w:rPr>
            </w:pPr>
            <w:r>
              <w:rPr>
                <w:b/>
                <w:sz w:val="20"/>
                <w:szCs w:val="20"/>
              </w:rPr>
              <w:t>Ridership Comparison for $0-50k Income Bracket- Bidirectional</w:t>
            </w:r>
          </w:p>
        </w:tc>
      </w:tr>
      <w:tr w:rsidR="00271DBF" w14:paraId="7D1CCB55" w14:textId="77777777">
        <w:trPr>
          <w:trHeight w:val="315"/>
        </w:trPr>
        <w:tc>
          <w:tcPr>
            <w:tcW w:w="1320" w:type="dxa"/>
            <w:tcBorders>
              <w:top w:val="single" w:sz="6" w:space="0" w:color="CCCCCC"/>
              <w:left w:val="single" w:sz="12" w:space="0" w:color="000000"/>
              <w:bottom w:val="single" w:sz="6" w:space="0" w:color="CCCCCC"/>
              <w:right w:val="single" w:sz="6" w:space="0" w:color="000000"/>
            </w:tcBorders>
            <w:shd w:val="clear" w:color="auto" w:fill="auto"/>
            <w:tcMar>
              <w:top w:w="40" w:type="dxa"/>
              <w:left w:w="40" w:type="dxa"/>
              <w:bottom w:w="40" w:type="dxa"/>
              <w:right w:w="40" w:type="dxa"/>
            </w:tcMar>
            <w:vAlign w:val="bottom"/>
          </w:tcPr>
          <w:p w14:paraId="74FF61E3" w14:textId="77777777" w:rsidR="00271DBF" w:rsidRDefault="00271DBF">
            <w:pPr>
              <w:widowControl w:val="0"/>
              <w:rPr>
                <w:sz w:val="20"/>
                <w:szCs w:val="20"/>
              </w:rPr>
            </w:pPr>
          </w:p>
        </w:tc>
        <w:tc>
          <w:tcPr>
            <w:tcW w:w="2400" w:type="dxa"/>
            <w:gridSpan w:val="2"/>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45B27AC" w14:textId="77777777" w:rsidR="00271DBF" w:rsidRDefault="00F9583E">
            <w:pPr>
              <w:widowControl w:val="0"/>
              <w:jc w:val="center"/>
              <w:rPr>
                <w:sz w:val="20"/>
                <w:szCs w:val="20"/>
              </w:rPr>
            </w:pPr>
            <w:r>
              <w:rPr>
                <w:sz w:val="20"/>
                <w:szCs w:val="20"/>
              </w:rPr>
              <w:t>Oakland Loop (Route Option 2)</w:t>
            </w:r>
          </w:p>
        </w:tc>
        <w:tc>
          <w:tcPr>
            <w:tcW w:w="2220" w:type="dxa"/>
            <w:gridSpan w:val="2"/>
            <w:tcBorders>
              <w:top w:val="single" w:sz="6" w:space="0" w:color="000000"/>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380D9BAB" w14:textId="77777777" w:rsidR="00271DBF" w:rsidRDefault="00F9583E">
            <w:pPr>
              <w:widowControl w:val="0"/>
              <w:jc w:val="center"/>
              <w:rPr>
                <w:sz w:val="20"/>
                <w:szCs w:val="20"/>
              </w:rPr>
            </w:pPr>
            <w:r>
              <w:rPr>
                <w:sz w:val="20"/>
                <w:szCs w:val="20"/>
              </w:rPr>
              <w:t>Baseline Route (Route Option 1)</w:t>
            </w:r>
          </w:p>
        </w:tc>
        <w:tc>
          <w:tcPr>
            <w:tcW w:w="2355" w:type="dxa"/>
            <w:gridSpan w:val="2"/>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7D19D312" w14:textId="77777777" w:rsidR="00271DBF" w:rsidRDefault="00F9583E">
            <w:pPr>
              <w:widowControl w:val="0"/>
              <w:jc w:val="center"/>
              <w:rPr>
                <w:sz w:val="20"/>
                <w:szCs w:val="20"/>
              </w:rPr>
            </w:pPr>
            <w:r>
              <w:rPr>
                <w:sz w:val="20"/>
                <w:szCs w:val="20"/>
              </w:rPr>
              <w:t>Oakland Loop (Route Option 2)</w:t>
            </w:r>
          </w:p>
        </w:tc>
        <w:tc>
          <w:tcPr>
            <w:tcW w:w="2655" w:type="dxa"/>
            <w:gridSpan w:val="2"/>
            <w:tcBorders>
              <w:top w:val="single" w:sz="6" w:space="0" w:color="000000"/>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62C36594" w14:textId="77777777" w:rsidR="00271DBF" w:rsidRDefault="00F9583E">
            <w:pPr>
              <w:widowControl w:val="0"/>
              <w:jc w:val="center"/>
              <w:rPr>
                <w:sz w:val="20"/>
                <w:szCs w:val="20"/>
              </w:rPr>
            </w:pPr>
            <w:r>
              <w:rPr>
                <w:sz w:val="20"/>
                <w:szCs w:val="20"/>
              </w:rPr>
              <w:t>Baseline Route (Route Option 1)</w:t>
            </w:r>
          </w:p>
        </w:tc>
      </w:tr>
      <w:tr w:rsidR="00271DBF" w14:paraId="21D30EF3" w14:textId="77777777">
        <w:trPr>
          <w:trHeight w:val="795"/>
        </w:trPr>
        <w:tc>
          <w:tcPr>
            <w:tcW w:w="1320" w:type="dxa"/>
            <w:tcBorders>
              <w:top w:val="single" w:sz="6" w:space="0" w:color="CCCCCC"/>
              <w:left w:val="single" w:sz="12"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4B183A6" w14:textId="77777777" w:rsidR="00271DBF" w:rsidRDefault="00271DBF">
            <w:pPr>
              <w:widowControl w:val="0"/>
              <w:rPr>
                <w:sz w:val="20"/>
                <w:szCs w:val="20"/>
              </w:rPr>
            </w:pPr>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3914563D" w14:textId="77777777" w:rsidR="00271DBF" w:rsidRDefault="00F9583E">
            <w:pPr>
              <w:widowControl w:val="0"/>
              <w:rPr>
                <w:sz w:val="20"/>
                <w:szCs w:val="20"/>
              </w:rPr>
            </w:pPr>
            <w:r>
              <w:rPr>
                <w:sz w:val="20"/>
                <w:szCs w:val="20"/>
              </w:rPr>
              <w:t>Baseline Demand</w:t>
            </w:r>
          </w:p>
        </w:tc>
        <w:tc>
          <w:tcPr>
            <w:tcW w:w="132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C3D4151" w14:textId="77777777" w:rsidR="00271DBF" w:rsidRDefault="00F9583E">
            <w:pPr>
              <w:widowControl w:val="0"/>
              <w:rPr>
                <w:sz w:val="20"/>
                <w:szCs w:val="20"/>
              </w:rPr>
            </w:pPr>
            <w:r>
              <w:rPr>
                <w:sz w:val="20"/>
                <w:szCs w:val="20"/>
              </w:rPr>
              <w:t>Post-Development Demand</w:t>
            </w:r>
          </w:p>
        </w:tc>
        <w:tc>
          <w:tcPr>
            <w:tcW w:w="90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34FFB47E" w14:textId="77777777" w:rsidR="00271DBF" w:rsidRDefault="00F9583E">
            <w:pPr>
              <w:widowControl w:val="0"/>
              <w:rPr>
                <w:sz w:val="20"/>
                <w:szCs w:val="20"/>
              </w:rPr>
            </w:pPr>
            <w:r>
              <w:rPr>
                <w:sz w:val="20"/>
                <w:szCs w:val="20"/>
              </w:rPr>
              <w:t>Baseline Demand</w:t>
            </w:r>
          </w:p>
        </w:tc>
        <w:tc>
          <w:tcPr>
            <w:tcW w:w="1320"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50BC071C" w14:textId="77777777" w:rsidR="00271DBF" w:rsidRDefault="00F9583E">
            <w:pPr>
              <w:widowControl w:val="0"/>
              <w:rPr>
                <w:sz w:val="20"/>
                <w:szCs w:val="20"/>
              </w:rPr>
            </w:pPr>
            <w:r>
              <w:rPr>
                <w:sz w:val="20"/>
                <w:szCs w:val="20"/>
              </w:rPr>
              <w:t>Post-Development Demand</w:t>
            </w:r>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869A5FF" w14:textId="77777777" w:rsidR="00271DBF" w:rsidRDefault="00F9583E">
            <w:pPr>
              <w:widowControl w:val="0"/>
              <w:rPr>
                <w:sz w:val="20"/>
                <w:szCs w:val="20"/>
              </w:rPr>
            </w:pPr>
            <w:r>
              <w:rPr>
                <w:sz w:val="20"/>
                <w:szCs w:val="20"/>
              </w:rPr>
              <w:t>Baseline Demand</w:t>
            </w:r>
          </w:p>
        </w:tc>
        <w:tc>
          <w:tcPr>
            <w:tcW w:w="127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81205E5" w14:textId="77777777" w:rsidR="00271DBF" w:rsidRDefault="00F9583E">
            <w:pPr>
              <w:widowControl w:val="0"/>
              <w:rPr>
                <w:sz w:val="20"/>
                <w:szCs w:val="20"/>
              </w:rPr>
            </w:pPr>
            <w:r>
              <w:rPr>
                <w:sz w:val="20"/>
                <w:szCs w:val="20"/>
              </w:rPr>
              <w:t>Post-Development Demand</w:t>
            </w:r>
          </w:p>
        </w:tc>
        <w:tc>
          <w:tcPr>
            <w:tcW w:w="123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16790F5D" w14:textId="77777777" w:rsidR="00271DBF" w:rsidRDefault="00F9583E">
            <w:pPr>
              <w:widowControl w:val="0"/>
              <w:rPr>
                <w:sz w:val="20"/>
                <w:szCs w:val="20"/>
              </w:rPr>
            </w:pPr>
            <w:r>
              <w:rPr>
                <w:sz w:val="20"/>
                <w:szCs w:val="20"/>
              </w:rPr>
              <w:t>Baseline Demand</w:t>
            </w:r>
          </w:p>
        </w:tc>
        <w:tc>
          <w:tcPr>
            <w:tcW w:w="1425"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3D4F2F36" w14:textId="77777777" w:rsidR="00271DBF" w:rsidRDefault="00F9583E">
            <w:pPr>
              <w:widowControl w:val="0"/>
              <w:rPr>
                <w:sz w:val="20"/>
                <w:szCs w:val="20"/>
              </w:rPr>
            </w:pPr>
            <w:r>
              <w:rPr>
                <w:sz w:val="20"/>
                <w:szCs w:val="20"/>
              </w:rPr>
              <w:t>Post-Development Demand</w:t>
            </w:r>
          </w:p>
        </w:tc>
      </w:tr>
      <w:tr w:rsidR="00271DBF" w14:paraId="45442AE3" w14:textId="77777777">
        <w:trPr>
          <w:trHeight w:val="315"/>
        </w:trPr>
        <w:tc>
          <w:tcPr>
            <w:tcW w:w="1320" w:type="dxa"/>
            <w:tcBorders>
              <w:top w:val="single" w:sz="6" w:space="0" w:color="CCCCCC"/>
              <w:left w:val="single" w:sz="12"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8F13C12" w14:textId="77777777" w:rsidR="00271DBF" w:rsidRDefault="00F9583E">
            <w:pPr>
              <w:widowControl w:val="0"/>
              <w:rPr>
                <w:sz w:val="20"/>
                <w:szCs w:val="20"/>
              </w:rPr>
            </w:pPr>
            <w:r>
              <w:rPr>
                <w:b/>
                <w:sz w:val="20"/>
                <w:szCs w:val="20"/>
              </w:rPr>
              <w:t>AM Peak</w:t>
            </w:r>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199A566F" w14:textId="77777777" w:rsidR="00271DBF" w:rsidRDefault="00F9583E">
            <w:pPr>
              <w:widowControl w:val="0"/>
              <w:jc w:val="right"/>
              <w:rPr>
                <w:sz w:val="20"/>
                <w:szCs w:val="20"/>
              </w:rPr>
            </w:pPr>
            <w:r>
              <w:rPr>
                <w:sz w:val="20"/>
                <w:szCs w:val="20"/>
              </w:rPr>
              <w:t>36</w:t>
            </w:r>
          </w:p>
        </w:tc>
        <w:tc>
          <w:tcPr>
            <w:tcW w:w="132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0F29646" w14:textId="77777777" w:rsidR="00271DBF" w:rsidRDefault="00F9583E">
            <w:pPr>
              <w:widowControl w:val="0"/>
              <w:jc w:val="right"/>
              <w:rPr>
                <w:sz w:val="20"/>
                <w:szCs w:val="20"/>
              </w:rPr>
            </w:pPr>
            <w:r>
              <w:rPr>
                <w:sz w:val="20"/>
                <w:szCs w:val="20"/>
              </w:rPr>
              <w:t>89</w:t>
            </w:r>
          </w:p>
        </w:tc>
        <w:tc>
          <w:tcPr>
            <w:tcW w:w="90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057BCCE1" w14:textId="77777777" w:rsidR="00271DBF" w:rsidRDefault="00F9583E">
            <w:pPr>
              <w:widowControl w:val="0"/>
              <w:jc w:val="right"/>
              <w:rPr>
                <w:sz w:val="20"/>
                <w:szCs w:val="20"/>
              </w:rPr>
            </w:pPr>
            <w:r>
              <w:rPr>
                <w:sz w:val="20"/>
                <w:szCs w:val="20"/>
              </w:rPr>
              <w:t>36</w:t>
            </w:r>
          </w:p>
        </w:tc>
        <w:tc>
          <w:tcPr>
            <w:tcW w:w="1320"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796F9838" w14:textId="77777777" w:rsidR="00271DBF" w:rsidRDefault="00F9583E">
            <w:pPr>
              <w:widowControl w:val="0"/>
              <w:jc w:val="right"/>
              <w:rPr>
                <w:sz w:val="20"/>
                <w:szCs w:val="20"/>
              </w:rPr>
            </w:pPr>
            <w:r>
              <w:rPr>
                <w:sz w:val="20"/>
                <w:szCs w:val="20"/>
              </w:rPr>
              <w:t>89</w:t>
            </w:r>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92F9D4C" w14:textId="77777777" w:rsidR="00271DBF" w:rsidRDefault="00F9583E">
            <w:pPr>
              <w:widowControl w:val="0"/>
              <w:jc w:val="right"/>
              <w:rPr>
                <w:sz w:val="20"/>
                <w:szCs w:val="20"/>
              </w:rPr>
            </w:pPr>
            <w:r>
              <w:rPr>
                <w:sz w:val="20"/>
                <w:szCs w:val="20"/>
              </w:rPr>
              <w:t>37</w:t>
            </w:r>
          </w:p>
        </w:tc>
        <w:tc>
          <w:tcPr>
            <w:tcW w:w="127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2B23750" w14:textId="77777777" w:rsidR="00271DBF" w:rsidRDefault="00F9583E">
            <w:pPr>
              <w:widowControl w:val="0"/>
              <w:jc w:val="right"/>
              <w:rPr>
                <w:sz w:val="20"/>
                <w:szCs w:val="20"/>
              </w:rPr>
            </w:pPr>
            <w:r>
              <w:rPr>
                <w:sz w:val="20"/>
                <w:szCs w:val="20"/>
              </w:rPr>
              <w:t>100</w:t>
            </w:r>
          </w:p>
        </w:tc>
        <w:tc>
          <w:tcPr>
            <w:tcW w:w="123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4A00D593" w14:textId="77777777" w:rsidR="00271DBF" w:rsidRDefault="00F9583E">
            <w:pPr>
              <w:widowControl w:val="0"/>
              <w:jc w:val="right"/>
              <w:rPr>
                <w:sz w:val="20"/>
                <w:szCs w:val="20"/>
              </w:rPr>
            </w:pPr>
            <w:r>
              <w:rPr>
                <w:sz w:val="20"/>
                <w:szCs w:val="20"/>
              </w:rPr>
              <w:t>37</w:t>
            </w:r>
          </w:p>
        </w:tc>
        <w:tc>
          <w:tcPr>
            <w:tcW w:w="1425"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1D0E3641" w14:textId="77777777" w:rsidR="00271DBF" w:rsidRDefault="00F9583E">
            <w:pPr>
              <w:widowControl w:val="0"/>
              <w:jc w:val="right"/>
              <w:rPr>
                <w:sz w:val="20"/>
                <w:szCs w:val="20"/>
              </w:rPr>
            </w:pPr>
            <w:r>
              <w:rPr>
                <w:sz w:val="20"/>
                <w:szCs w:val="20"/>
              </w:rPr>
              <w:t>100</w:t>
            </w:r>
          </w:p>
        </w:tc>
      </w:tr>
      <w:tr w:rsidR="00271DBF" w14:paraId="14535DE9" w14:textId="77777777">
        <w:trPr>
          <w:trHeight w:val="315"/>
        </w:trPr>
        <w:tc>
          <w:tcPr>
            <w:tcW w:w="1320" w:type="dxa"/>
            <w:tcBorders>
              <w:top w:val="single" w:sz="6" w:space="0" w:color="CCCCCC"/>
              <w:left w:val="single" w:sz="12"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32E270C" w14:textId="77777777" w:rsidR="00271DBF" w:rsidRDefault="00F9583E">
            <w:pPr>
              <w:widowControl w:val="0"/>
              <w:rPr>
                <w:sz w:val="20"/>
                <w:szCs w:val="20"/>
              </w:rPr>
            </w:pPr>
            <w:r>
              <w:rPr>
                <w:b/>
                <w:sz w:val="20"/>
                <w:szCs w:val="20"/>
              </w:rPr>
              <w:t>PM Peak</w:t>
            </w:r>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C9CD65D" w14:textId="77777777" w:rsidR="00271DBF" w:rsidRDefault="00F9583E">
            <w:pPr>
              <w:widowControl w:val="0"/>
              <w:jc w:val="right"/>
              <w:rPr>
                <w:sz w:val="20"/>
                <w:szCs w:val="20"/>
              </w:rPr>
            </w:pPr>
            <w:r>
              <w:rPr>
                <w:sz w:val="20"/>
                <w:szCs w:val="20"/>
              </w:rPr>
              <w:t>35</w:t>
            </w:r>
          </w:p>
        </w:tc>
        <w:tc>
          <w:tcPr>
            <w:tcW w:w="132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27D8BA47" w14:textId="77777777" w:rsidR="00271DBF" w:rsidRDefault="00F9583E">
            <w:pPr>
              <w:widowControl w:val="0"/>
              <w:jc w:val="right"/>
              <w:rPr>
                <w:sz w:val="20"/>
                <w:szCs w:val="20"/>
              </w:rPr>
            </w:pPr>
            <w:r>
              <w:rPr>
                <w:sz w:val="20"/>
                <w:szCs w:val="20"/>
              </w:rPr>
              <w:t>90</w:t>
            </w:r>
          </w:p>
        </w:tc>
        <w:tc>
          <w:tcPr>
            <w:tcW w:w="90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406EFF73" w14:textId="77777777" w:rsidR="00271DBF" w:rsidRDefault="00F9583E">
            <w:pPr>
              <w:widowControl w:val="0"/>
              <w:jc w:val="right"/>
              <w:rPr>
                <w:sz w:val="20"/>
                <w:szCs w:val="20"/>
              </w:rPr>
            </w:pPr>
            <w:r>
              <w:rPr>
                <w:sz w:val="20"/>
                <w:szCs w:val="20"/>
              </w:rPr>
              <w:t>35</w:t>
            </w:r>
          </w:p>
        </w:tc>
        <w:tc>
          <w:tcPr>
            <w:tcW w:w="1320"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7D4AA774" w14:textId="77777777" w:rsidR="00271DBF" w:rsidRDefault="00F9583E">
            <w:pPr>
              <w:widowControl w:val="0"/>
              <w:jc w:val="right"/>
              <w:rPr>
                <w:sz w:val="20"/>
                <w:szCs w:val="20"/>
              </w:rPr>
            </w:pPr>
            <w:r>
              <w:rPr>
                <w:sz w:val="20"/>
                <w:szCs w:val="20"/>
              </w:rPr>
              <w:t>90</w:t>
            </w:r>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340714B0" w14:textId="77777777" w:rsidR="00271DBF" w:rsidRDefault="00F9583E">
            <w:pPr>
              <w:widowControl w:val="0"/>
              <w:jc w:val="right"/>
              <w:rPr>
                <w:sz w:val="20"/>
                <w:szCs w:val="20"/>
              </w:rPr>
            </w:pPr>
            <w:r>
              <w:rPr>
                <w:sz w:val="20"/>
                <w:szCs w:val="20"/>
              </w:rPr>
              <w:t>36</w:t>
            </w:r>
          </w:p>
        </w:tc>
        <w:tc>
          <w:tcPr>
            <w:tcW w:w="127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0EB16E0B" w14:textId="77777777" w:rsidR="00271DBF" w:rsidRDefault="00F9583E">
            <w:pPr>
              <w:widowControl w:val="0"/>
              <w:jc w:val="right"/>
              <w:rPr>
                <w:sz w:val="20"/>
                <w:szCs w:val="20"/>
              </w:rPr>
            </w:pPr>
            <w:r>
              <w:rPr>
                <w:sz w:val="20"/>
                <w:szCs w:val="20"/>
              </w:rPr>
              <w:t>99</w:t>
            </w:r>
          </w:p>
        </w:tc>
        <w:tc>
          <w:tcPr>
            <w:tcW w:w="123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47D76820" w14:textId="77777777" w:rsidR="00271DBF" w:rsidRDefault="00F9583E">
            <w:pPr>
              <w:widowControl w:val="0"/>
              <w:jc w:val="right"/>
              <w:rPr>
                <w:sz w:val="20"/>
                <w:szCs w:val="20"/>
              </w:rPr>
            </w:pPr>
            <w:r>
              <w:rPr>
                <w:sz w:val="20"/>
                <w:szCs w:val="20"/>
              </w:rPr>
              <w:t>36</w:t>
            </w:r>
          </w:p>
        </w:tc>
        <w:tc>
          <w:tcPr>
            <w:tcW w:w="1425"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2DC25C15" w14:textId="77777777" w:rsidR="00271DBF" w:rsidRDefault="00F9583E">
            <w:pPr>
              <w:widowControl w:val="0"/>
              <w:jc w:val="right"/>
              <w:rPr>
                <w:sz w:val="20"/>
                <w:szCs w:val="20"/>
              </w:rPr>
            </w:pPr>
            <w:r>
              <w:rPr>
                <w:sz w:val="20"/>
                <w:szCs w:val="20"/>
              </w:rPr>
              <w:t>99</w:t>
            </w:r>
          </w:p>
        </w:tc>
      </w:tr>
      <w:tr w:rsidR="00271DBF" w14:paraId="3CE41919" w14:textId="77777777">
        <w:trPr>
          <w:trHeight w:val="555"/>
        </w:trPr>
        <w:tc>
          <w:tcPr>
            <w:tcW w:w="1320" w:type="dxa"/>
            <w:tcBorders>
              <w:top w:val="single" w:sz="6" w:space="0" w:color="CCCCCC"/>
              <w:left w:val="single" w:sz="12"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D4663AC" w14:textId="77777777" w:rsidR="00271DBF" w:rsidRDefault="00F9583E">
            <w:pPr>
              <w:widowControl w:val="0"/>
              <w:rPr>
                <w:sz w:val="20"/>
                <w:szCs w:val="20"/>
              </w:rPr>
            </w:pPr>
            <w:r>
              <w:rPr>
                <w:b/>
                <w:sz w:val="20"/>
                <w:szCs w:val="20"/>
              </w:rPr>
              <w:t>Weekend/</w:t>
            </w:r>
            <w:proofErr w:type="spellStart"/>
            <w:r>
              <w:rPr>
                <w:b/>
                <w:sz w:val="20"/>
                <w:szCs w:val="20"/>
              </w:rPr>
              <w:t>Offpeak</w:t>
            </w:r>
            <w:proofErr w:type="spellEnd"/>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06AA7E1" w14:textId="77777777" w:rsidR="00271DBF" w:rsidRDefault="00F9583E">
            <w:pPr>
              <w:widowControl w:val="0"/>
              <w:jc w:val="right"/>
              <w:rPr>
                <w:sz w:val="20"/>
                <w:szCs w:val="20"/>
              </w:rPr>
            </w:pPr>
            <w:r>
              <w:rPr>
                <w:sz w:val="20"/>
                <w:szCs w:val="20"/>
              </w:rPr>
              <w:t>36</w:t>
            </w:r>
          </w:p>
        </w:tc>
        <w:tc>
          <w:tcPr>
            <w:tcW w:w="132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6B7603E" w14:textId="77777777" w:rsidR="00271DBF" w:rsidRDefault="00F9583E">
            <w:pPr>
              <w:widowControl w:val="0"/>
              <w:jc w:val="right"/>
              <w:rPr>
                <w:sz w:val="20"/>
                <w:szCs w:val="20"/>
              </w:rPr>
            </w:pPr>
            <w:r>
              <w:rPr>
                <w:sz w:val="20"/>
                <w:szCs w:val="20"/>
              </w:rPr>
              <w:t>93</w:t>
            </w:r>
          </w:p>
        </w:tc>
        <w:tc>
          <w:tcPr>
            <w:tcW w:w="90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03F40DF5" w14:textId="77777777" w:rsidR="00271DBF" w:rsidRDefault="00F9583E">
            <w:pPr>
              <w:widowControl w:val="0"/>
              <w:jc w:val="right"/>
              <w:rPr>
                <w:sz w:val="20"/>
                <w:szCs w:val="20"/>
              </w:rPr>
            </w:pPr>
            <w:r>
              <w:rPr>
                <w:sz w:val="20"/>
                <w:szCs w:val="20"/>
              </w:rPr>
              <w:t>36</w:t>
            </w:r>
          </w:p>
        </w:tc>
        <w:tc>
          <w:tcPr>
            <w:tcW w:w="1320"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44C824E7" w14:textId="77777777" w:rsidR="00271DBF" w:rsidRDefault="00F9583E">
            <w:pPr>
              <w:widowControl w:val="0"/>
              <w:jc w:val="right"/>
              <w:rPr>
                <w:sz w:val="20"/>
                <w:szCs w:val="20"/>
              </w:rPr>
            </w:pPr>
            <w:r>
              <w:rPr>
                <w:sz w:val="20"/>
                <w:szCs w:val="20"/>
              </w:rPr>
              <w:t>93</w:t>
            </w:r>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D3C94E6" w14:textId="77777777" w:rsidR="00271DBF" w:rsidRDefault="00F9583E">
            <w:pPr>
              <w:widowControl w:val="0"/>
              <w:jc w:val="right"/>
              <w:rPr>
                <w:sz w:val="20"/>
                <w:szCs w:val="20"/>
              </w:rPr>
            </w:pPr>
            <w:r>
              <w:rPr>
                <w:sz w:val="20"/>
                <w:szCs w:val="20"/>
              </w:rPr>
              <w:t>36</w:t>
            </w:r>
          </w:p>
        </w:tc>
        <w:tc>
          <w:tcPr>
            <w:tcW w:w="127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2829135F" w14:textId="77777777" w:rsidR="00271DBF" w:rsidRDefault="00F9583E">
            <w:pPr>
              <w:widowControl w:val="0"/>
              <w:jc w:val="right"/>
              <w:rPr>
                <w:sz w:val="20"/>
                <w:szCs w:val="20"/>
              </w:rPr>
            </w:pPr>
            <w:r>
              <w:rPr>
                <w:sz w:val="20"/>
                <w:szCs w:val="20"/>
              </w:rPr>
              <w:t>93</w:t>
            </w:r>
          </w:p>
        </w:tc>
        <w:tc>
          <w:tcPr>
            <w:tcW w:w="123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4AD8F8DB" w14:textId="77777777" w:rsidR="00271DBF" w:rsidRDefault="00F9583E">
            <w:pPr>
              <w:widowControl w:val="0"/>
              <w:jc w:val="right"/>
              <w:rPr>
                <w:sz w:val="20"/>
                <w:szCs w:val="20"/>
              </w:rPr>
            </w:pPr>
            <w:r>
              <w:rPr>
                <w:sz w:val="20"/>
                <w:szCs w:val="20"/>
              </w:rPr>
              <w:t>36</w:t>
            </w:r>
          </w:p>
        </w:tc>
        <w:tc>
          <w:tcPr>
            <w:tcW w:w="1425"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00CFBF22" w14:textId="77777777" w:rsidR="00271DBF" w:rsidRDefault="00F9583E">
            <w:pPr>
              <w:widowControl w:val="0"/>
              <w:jc w:val="right"/>
              <w:rPr>
                <w:sz w:val="20"/>
                <w:szCs w:val="20"/>
              </w:rPr>
            </w:pPr>
            <w:r>
              <w:rPr>
                <w:sz w:val="20"/>
                <w:szCs w:val="20"/>
              </w:rPr>
              <w:t>93</w:t>
            </w:r>
          </w:p>
        </w:tc>
      </w:tr>
      <w:tr w:rsidR="00271DBF" w14:paraId="6FE83F13" w14:textId="77777777">
        <w:trPr>
          <w:trHeight w:val="555"/>
        </w:trPr>
        <w:tc>
          <w:tcPr>
            <w:tcW w:w="1320" w:type="dxa"/>
            <w:tcBorders>
              <w:top w:val="single" w:sz="6" w:space="0" w:color="CCCCCC"/>
              <w:left w:val="single" w:sz="12" w:space="0" w:color="000000"/>
              <w:bottom w:val="single" w:sz="6" w:space="0" w:color="CCCCCC"/>
              <w:right w:val="single" w:sz="6" w:space="0" w:color="000000"/>
            </w:tcBorders>
            <w:shd w:val="clear" w:color="auto" w:fill="auto"/>
            <w:tcMar>
              <w:top w:w="40" w:type="dxa"/>
              <w:left w:w="40" w:type="dxa"/>
              <w:bottom w:w="40" w:type="dxa"/>
              <w:right w:w="40" w:type="dxa"/>
            </w:tcMar>
            <w:vAlign w:val="bottom"/>
          </w:tcPr>
          <w:p w14:paraId="15A3B232" w14:textId="77777777" w:rsidR="00271DBF" w:rsidRDefault="00F9583E">
            <w:pPr>
              <w:widowControl w:val="0"/>
              <w:rPr>
                <w:sz w:val="20"/>
                <w:szCs w:val="20"/>
              </w:rPr>
            </w:pPr>
            <w:r>
              <w:rPr>
                <w:sz w:val="20"/>
                <w:szCs w:val="20"/>
              </w:rPr>
              <w:t>Total Daily Weekday</w:t>
            </w:r>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3F7EC80" w14:textId="77777777" w:rsidR="00271DBF" w:rsidRDefault="00F9583E">
            <w:pPr>
              <w:widowControl w:val="0"/>
              <w:jc w:val="right"/>
              <w:rPr>
                <w:sz w:val="20"/>
                <w:szCs w:val="20"/>
              </w:rPr>
            </w:pPr>
            <w:r>
              <w:rPr>
                <w:sz w:val="20"/>
                <w:szCs w:val="20"/>
              </w:rPr>
              <w:t>107</w:t>
            </w:r>
          </w:p>
        </w:tc>
        <w:tc>
          <w:tcPr>
            <w:tcW w:w="132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1938B728" w14:textId="77777777" w:rsidR="00271DBF" w:rsidRDefault="00F9583E">
            <w:pPr>
              <w:widowControl w:val="0"/>
              <w:jc w:val="right"/>
              <w:rPr>
                <w:b/>
                <w:sz w:val="20"/>
                <w:szCs w:val="20"/>
              </w:rPr>
            </w:pPr>
            <w:r>
              <w:rPr>
                <w:b/>
                <w:sz w:val="20"/>
                <w:szCs w:val="20"/>
              </w:rPr>
              <w:t>272</w:t>
            </w:r>
          </w:p>
        </w:tc>
        <w:tc>
          <w:tcPr>
            <w:tcW w:w="90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2FD7260A" w14:textId="77777777" w:rsidR="00271DBF" w:rsidRDefault="00F9583E">
            <w:pPr>
              <w:widowControl w:val="0"/>
              <w:jc w:val="right"/>
              <w:rPr>
                <w:sz w:val="20"/>
                <w:szCs w:val="20"/>
              </w:rPr>
            </w:pPr>
            <w:r>
              <w:rPr>
                <w:sz w:val="20"/>
                <w:szCs w:val="20"/>
              </w:rPr>
              <w:t>107</w:t>
            </w:r>
          </w:p>
        </w:tc>
        <w:tc>
          <w:tcPr>
            <w:tcW w:w="1320"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6BDB236C" w14:textId="77777777" w:rsidR="00271DBF" w:rsidRDefault="00F9583E">
            <w:pPr>
              <w:widowControl w:val="0"/>
              <w:jc w:val="right"/>
              <w:rPr>
                <w:b/>
                <w:sz w:val="20"/>
                <w:szCs w:val="20"/>
              </w:rPr>
            </w:pPr>
            <w:r>
              <w:rPr>
                <w:b/>
                <w:sz w:val="20"/>
                <w:szCs w:val="20"/>
              </w:rPr>
              <w:t>272</w:t>
            </w:r>
          </w:p>
        </w:tc>
        <w:tc>
          <w:tcPr>
            <w:tcW w:w="108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0EAE59D" w14:textId="77777777" w:rsidR="00271DBF" w:rsidRDefault="00F9583E">
            <w:pPr>
              <w:widowControl w:val="0"/>
              <w:jc w:val="right"/>
              <w:rPr>
                <w:sz w:val="20"/>
                <w:szCs w:val="20"/>
              </w:rPr>
            </w:pPr>
            <w:r>
              <w:rPr>
                <w:sz w:val="20"/>
                <w:szCs w:val="20"/>
              </w:rPr>
              <w:t>109</w:t>
            </w:r>
          </w:p>
        </w:tc>
        <w:tc>
          <w:tcPr>
            <w:tcW w:w="127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E7789C8" w14:textId="77777777" w:rsidR="00271DBF" w:rsidRDefault="00F9583E">
            <w:pPr>
              <w:widowControl w:val="0"/>
              <w:jc w:val="right"/>
              <w:rPr>
                <w:b/>
                <w:sz w:val="20"/>
                <w:szCs w:val="20"/>
              </w:rPr>
            </w:pPr>
            <w:r>
              <w:rPr>
                <w:b/>
                <w:sz w:val="20"/>
                <w:szCs w:val="20"/>
              </w:rPr>
              <w:t>292</w:t>
            </w:r>
          </w:p>
        </w:tc>
        <w:tc>
          <w:tcPr>
            <w:tcW w:w="1230" w:type="dxa"/>
            <w:tcBorders>
              <w:top w:val="single" w:sz="6" w:space="0" w:color="CCCCCC"/>
              <w:left w:val="single" w:sz="6" w:space="0" w:color="CCCCCC"/>
              <w:bottom w:val="single" w:sz="6" w:space="0" w:color="000000"/>
              <w:right w:val="single" w:sz="6" w:space="0" w:color="000000"/>
            </w:tcBorders>
            <w:shd w:val="clear" w:color="auto" w:fill="EAD1DC"/>
            <w:tcMar>
              <w:top w:w="40" w:type="dxa"/>
              <w:left w:w="40" w:type="dxa"/>
              <w:bottom w:w="40" w:type="dxa"/>
              <w:right w:w="40" w:type="dxa"/>
            </w:tcMar>
            <w:vAlign w:val="bottom"/>
          </w:tcPr>
          <w:p w14:paraId="2AED9E04" w14:textId="77777777" w:rsidR="00271DBF" w:rsidRDefault="00F9583E">
            <w:pPr>
              <w:widowControl w:val="0"/>
              <w:jc w:val="right"/>
              <w:rPr>
                <w:sz w:val="20"/>
                <w:szCs w:val="20"/>
              </w:rPr>
            </w:pPr>
            <w:r>
              <w:rPr>
                <w:sz w:val="20"/>
                <w:szCs w:val="20"/>
              </w:rPr>
              <w:t>109</w:t>
            </w:r>
          </w:p>
        </w:tc>
        <w:tc>
          <w:tcPr>
            <w:tcW w:w="1425" w:type="dxa"/>
            <w:tcBorders>
              <w:top w:val="single" w:sz="6" w:space="0" w:color="CCCCCC"/>
              <w:left w:val="single" w:sz="6" w:space="0" w:color="CCCCCC"/>
              <w:bottom w:val="single" w:sz="6" w:space="0" w:color="000000"/>
              <w:right w:val="single" w:sz="12" w:space="0" w:color="000000"/>
            </w:tcBorders>
            <w:shd w:val="clear" w:color="auto" w:fill="EAD1DC"/>
            <w:tcMar>
              <w:top w:w="40" w:type="dxa"/>
              <w:left w:w="40" w:type="dxa"/>
              <w:bottom w:w="40" w:type="dxa"/>
              <w:right w:w="40" w:type="dxa"/>
            </w:tcMar>
            <w:vAlign w:val="bottom"/>
          </w:tcPr>
          <w:p w14:paraId="78D3C98E" w14:textId="77777777" w:rsidR="00271DBF" w:rsidRDefault="00F9583E">
            <w:pPr>
              <w:widowControl w:val="0"/>
              <w:jc w:val="right"/>
              <w:rPr>
                <w:b/>
                <w:sz w:val="20"/>
                <w:szCs w:val="20"/>
              </w:rPr>
            </w:pPr>
            <w:r>
              <w:rPr>
                <w:b/>
                <w:sz w:val="20"/>
                <w:szCs w:val="20"/>
              </w:rPr>
              <w:t>292</w:t>
            </w:r>
          </w:p>
        </w:tc>
      </w:tr>
    </w:tbl>
    <w:p w14:paraId="3BC8AAB9" w14:textId="77777777" w:rsidR="00271DBF" w:rsidRDefault="00271DBF">
      <w:pPr>
        <w:rPr>
          <w:rFonts w:ascii="Calibri" w:eastAsia="Calibri" w:hAnsi="Calibri" w:cs="Calibri"/>
          <w:sz w:val="24"/>
          <w:szCs w:val="24"/>
        </w:rPr>
      </w:pPr>
    </w:p>
    <w:p w14:paraId="1C4A4790" w14:textId="77777777" w:rsidR="00271DBF" w:rsidRDefault="00F9583E">
      <w:pPr>
        <w:rPr>
          <w:rFonts w:ascii="Calibri" w:eastAsia="Calibri" w:hAnsi="Calibri" w:cs="Calibri"/>
          <w:sz w:val="24"/>
          <w:szCs w:val="24"/>
        </w:rPr>
      </w:pPr>
      <w:r>
        <w:rPr>
          <w:rFonts w:ascii="Calibri" w:eastAsia="Calibri" w:hAnsi="Calibri" w:cs="Calibri"/>
          <w:sz w:val="24"/>
          <w:szCs w:val="24"/>
        </w:rPr>
        <w:t xml:space="preserve">This means that the average number of overall shuttle riders on a given weekday would increase by 7.4% if shuttle operation becomes bidirectional versus unidirectional. Users shift from using bus and cars to shuttle due to the time savings made available by a bidirectional route (see Appendix C-8 for modal market shares with a bidirectional shuttle route), which seem to most significantly impact the $0-50k income bracket. This observation also supports that this income bracket is the most vulnerable to changes in cost to commute and could benefit the most from free (to users) operation of the proposed shuttle. </w:t>
      </w:r>
    </w:p>
    <w:p w14:paraId="68A8164F" w14:textId="77777777" w:rsidR="00271DBF" w:rsidRDefault="00271DBF">
      <w:pPr>
        <w:rPr>
          <w:rFonts w:ascii="Calibri" w:eastAsia="Calibri" w:hAnsi="Calibri" w:cs="Calibri"/>
          <w:sz w:val="24"/>
          <w:szCs w:val="24"/>
        </w:rPr>
      </w:pPr>
    </w:p>
    <w:p w14:paraId="136CBAFB" w14:textId="77777777" w:rsidR="00271DBF" w:rsidRDefault="00F9583E">
      <w:pPr>
        <w:rPr>
          <w:rFonts w:ascii="Calibri" w:eastAsia="Calibri" w:hAnsi="Calibri" w:cs="Calibri"/>
          <w:sz w:val="24"/>
          <w:szCs w:val="24"/>
          <w:u w:val="single"/>
        </w:rPr>
      </w:pPr>
      <w:r>
        <w:rPr>
          <w:rFonts w:ascii="Calibri" w:eastAsia="Calibri" w:hAnsi="Calibri" w:cs="Calibri"/>
          <w:sz w:val="24"/>
          <w:szCs w:val="24"/>
          <w:u w:val="single"/>
        </w:rPr>
        <w:t>Conclusion</w:t>
      </w:r>
    </w:p>
    <w:p w14:paraId="4D4DE056" w14:textId="5351F73F" w:rsidR="00271DBF" w:rsidRDefault="00F9583E">
      <w:pPr>
        <w:rPr>
          <w:rFonts w:ascii="Calibri" w:eastAsia="Calibri" w:hAnsi="Calibri" w:cs="Calibri"/>
          <w:sz w:val="24"/>
          <w:szCs w:val="24"/>
        </w:rPr>
      </w:pPr>
      <w:r>
        <w:rPr>
          <w:rFonts w:ascii="Calibri" w:eastAsia="Calibri" w:hAnsi="Calibri" w:cs="Calibri"/>
          <w:sz w:val="24"/>
          <w:szCs w:val="24"/>
        </w:rPr>
        <w:t xml:space="preserve">With planned development in Hazelwood in the Mill19 and Roundhouse areas, traffic volume is expected to increase along with the social and economic growth. To meet the growing need for safe, accessible, and reliable transportation between Hazelwood Green and Oakland, alternative modes of transportation and improvements on existing modes are being evaluated based on the projected impact they can </w:t>
      </w:r>
      <w:r w:rsidR="00D65D04">
        <w:rPr>
          <w:rFonts w:ascii="Calibri" w:eastAsia="Calibri" w:hAnsi="Calibri" w:cs="Calibri"/>
          <w:sz w:val="24"/>
          <w:szCs w:val="24"/>
        </w:rPr>
        <w:t>bring</w:t>
      </w:r>
      <w:r>
        <w:rPr>
          <w:rFonts w:ascii="Calibri" w:eastAsia="Calibri" w:hAnsi="Calibri" w:cs="Calibri"/>
          <w:sz w:val="24"/>
          <w:szCs w:val="24"/>
        </w:rPr>
        <w:t xml:space="preserve">. This report summarizes our findings from using data-driven modeling and organized public-private collaboration to objectively estimate how much faster, safer, more reliable and cost effective some of the considered transit options could be, before and after substantial development in Hazelwood Green. The Mon-Oakland Connector following a hybrid shuttle model would present considerable time savings for commuters traveling between Oakland and the Hazelwood Green development site; for 28 out of 56 OD pairs evaluated, the shuttle could save up to </w:t>
      </w:r>
      <w:r>
        <w:rPr>
          <w:rFonts w:ascii="Calibri" w:eastAsia="Calibri" w:hAnsi="Calibri" w:cs="Calibri"/>
          <w:sz w:val="24"/>
          <w:szCs w:val="24"/>
        </w:rPr>
        <w:lastRenderedPageBreak/>
        <w:t xml:space="preserve">29 minutes in average travel time, while being free of cost and without bus transfers. Both Route Option 1 and Route Option 2 within the shuttle scenario (users can take a bus, </w:t>
      </w:r>
      <w:proofErr w:type="gramStart"/>
      <w:r>
        <w:rPr>
          <w:rFonts w:ascii="Calibri" w:eastAsia="Calibri" w:hAnsi="Calibri" w:cs="Calibri"/>
          <w:sz w:val="24"/>
          <w:szCs w:val="24"/>
        </w:rPr>
        <w:t>bike</w:t>
      </w:r>
      <w:proofErr w:type="gramEnd"/>
      <w:r>
        <w:rPr>
          <w:rFonts w:ascii="Calibri" w:eastAsia="Calibri" w:hAnsi="Calibri" w:cs="Calibri"/>
          <w:sz w:val="24"/>
          <w:szCs w:val="24"/>
        </w:rPr>
        <w:t xml:space="preserve"> or drive) provide comparable benefits over the baseline scenario (which reflect the current state, where there is no shuttle service). We observed that the income bracket that had the most change in their preferred mode of commute transportation was the $0-50k bracket, with the introduction of the Mon-Oakland shuttle. 26 out of 52 users took the bus during AM Peak hours in the baseline scenario, which dropped to 12 out of 52 users while the shuttle </w:t>
      </w:r>
      <w:r w:rsidR="00375C51">
        <w:rPr>
          <w:rFonts w:ascii="Calibri" w:eastAsia="Calibri" w:hAnsi="Calibri" w:cs="Calibri"/>
          <w:sz w:val="24"/>
          <w:szCs w:val="24"/>
        </w:rPr>
        <w:t xml:space="preserve">would have </w:t>
      </w:r>
      <w:r>
        <w:rPr>
          <w:rFonts w:ascii="Calibri" w:eastAsia="Calibri" w:hAnsi="Calibri" w:cs="Calibri"/>
          <w:sz w:val="24"/>
          <w:szCs w:val="24"/>
        </w:rPr>
        <w:t xml:space="preserve">36 users. The shuttle’s operational and route details are consistently reviewed by stakeholders to ensure that the shuttle meets community needs and synergizes with concurrent projects. </w:t>
      </w:r>
      <w:r w:rsidR="004C3ADC">
        <w:rPr>
          <w:rFonts w:ascii="Calibri" w:eastAsia="Calibri" w:hAnsi="Calibri" w:cs="Calibri"/>
          <w:sz w:val="24"/>
          <w:szCs w:val="24"/>
        </w:rPr>
        <w:t xml:space="preserve">As </w:t>
      </w:r>
      <w:r>
        <w:rPr>
          <w:rFonts w:ascii="Calibri" w:eastAsia="Calibri" w:hAnsi="Calibri" w:cs="Calibri"/>
          <w:sz w:val="24"/>
          <w:szCs w:val="24"/>
        </w:rPr>
        <w:t>a continued effort to improve and update the shuttle plan, we assessed the benefits of an accessible,</w:t>
      </w:r>
      <w:r w:rsidR="00D65D04">
        <w:rPr>
          <w:rFonts w:ascii="Calibri" w:eastAsia="Calibri" w:hAnsi="Calibri" w:cs="Calibri"/>
          <w:sz w:val="24"/>
          <w:szCs w:val="24"/>
        </w:rPr>
        <w:t xml:space="preserve"> </w:t>
      </w:r>
      <w:r>
        <w:rPr>
          <w:rFonts w:ascii="Calibri" w:eastAsia="Calibri" w:hAnsi="Calibri" w:cs="Calibri"/>
          <w:sz w:val="24"/>
          <w:szCs w:val="24"/>
        </w:rPr>
        <w:t xml:space="preserve">new stop on Craig Street, and of running a ‘split route’ shuttle that supports distinct service areas by the University of Pittsburgh campus and CMU campus. We also observed in the model that operating the shuttle bidirectionally, rather than unidirectionally, can enable users to travel faster for 34 out of 56 ODs compared to the same trips made by public bus. In acknowledgement of other transportation solutions besides the shuttle, we also evaluated the potential impacts of expanding other existing bus services and implementing a Hazelwood BRT in accordance with plans from the SPC SR 885 Corridor Study from 2019. </w:t>
      </w:r>
    </w:p>
    <w:p w14:paraId="3FA42313" w14:textId="77777777" w:rsidR="00271DBF" w:rsidRDefault="00271DBF">
      <w:pPr>
        <w:rPr>
          <w:rFonts w:ascii="Calibri" w:eastAsia="Calibri" w:hAnsi="Calibri" w:cs="Calibri"/>
          <w:sz w:val="24"/>
          <w:szCs w:val="24"/>
        </w:rPr>
      </w:pPr>
    </w:p>
    <w:p w14:paraId="16E275F5" w14:textId="6EFBE18C" w:rsidR="00271DBF" w:rsidRDefault="00F9583E">
      <w:pPr>
        <w:rPr>
          <w:rFonts w:ascii="Calibri" w:eastAsia="Calibri" w:hAnsi="Calibri" w:cs="Calibri"/>
          <w:sz w:val="24"/>
          <w:szCs w:val="24"/>
        </w:rPr>
      </w:pPr>
      <w:r>
        <w:rPr>
          <w:rFonts w:ascii="Calibri" w:eastAsia="Calibri" w:hAnsi="Calibri" w:cs="Calibri"/>
          <w:sz w:val="24"/>
          <w:szCs w:val="24"/>
        </w:rPr>
        <w:t xml:space="preserve">With economic development in Hazelwood Green, we anticipate higher traffic, increased commuter demand, and the immense potential to uplift local communities. The importance of having reliable, </w:t>
      </w:r>
      <w:proofErr w:type="gramStart"/>
      <w:r>
        <w:rPr>
          <w:rFonts w:ascii="Calibri" w:eastAsia="Calibri" w:hAnsi="Calibri" w:cs="Calibri"/>
          <w:sz w:val="24"/>
          <w:szCs w:val="24"/>
        </w:rPr>
        <w:t>affordable</w:t>
      </w:r>
      <w:proofErr w:type="gramEnd"/>
      <w:r>
        <w:rPr>
          <w:rFonts w:ascii="Calibri" w:eastAsia="Calibri" w:hAnsi="Calibri" w:cs="Calibri"/>
          <w:sz w:val="24"/>
          <w:szCs w:val="24"/>
        </w:rPr>
        <w:t xml:space="preserve"> and accessible transportation drives the quantitative and qualitative analyses that are summarized in this report. From comparing travel time, reliability, </w:t>
      </w:r>
      <w:proofErr w:type="gramStart"/>
      <w:r>
        <w:rPr>
          <w:rFonts w:ascii="Calibri" w:eastAsia="Calibri" w:hAnsi="Calibri" w:cs="Calibri"/>
          <w:sz w:val="24"/>
          <w:szCs w:val="24"/>
        </w:rPr>
        <w:t>cost</w:t>
      </w:r>
      <w:proofErr w:type="gramEnd"/>
      <w:r>
        <w:rPr>
          <w:rFonts w:ascii="Calibri" w:eastAsia="Calibri" w:hAnsi="Calibri" w:cs="Calibri"/>
          <w:sz w:val="24"/>
          <w:szCs w:val="24"/>
        </w:rPr>
        <w:t xml:space="preserve"> and safety of the shuttle with that of existing modes of transportation (biking/walking, public bus, driving), we found that the shuttle provides significant time savings at no cost to the user over alternative modes for about half of the trips (14 of 28 for each route option) tested between key points of interest in Oakland and Hazelwood Green. If the shuttle was operated bidirectionally, there would be similar travel time savings for 17 of the 28 trips evaluated for each route option. </w:t>
      </w:r>
    </w:p>
    <w:p w14:paraId="08D3FA9E" w14:textId="77777777" w:rsidR="00271DBF" w:rsidRDefault="00F9583E">
      <w:pPr>
        <w:jc w:val="both"/>
        <w:rPr>
          <w:rFonts w:ascii="Calibri" w:eastAsia="Calibri" w:hAnsi="Calibri" w:cs="Calibri"/>
          <w:color w:val="0000FF"/>
          <w:sz w:val="24"/>
          <w:szCs w:val="24"/>
        </w:rPr>
      </w:pPr>
      <w:r>
        <w:br w:type="page"/>
      </w:r>
    </w:p>
    <w:p w14:paraId="4742453B" w14:textId="77777777" w:rsidR="00271DBF" w:rsidRDefault="007A69BC">
      <w:pPr>
        <w:jc w:val="both"/>
        <w:rPr>
          <w:rFonts w:ascii="Calibri" w:eastAsia="Calibri" w:hAnsi="Calibri" w:cs="Calibri"/>
          <w:color w:val="0000FF"/>
          <w:sz w:val="38"/>
          <w:szCs w:val="38"/>
        </w:rPr>
      </w:pPr>
      <w:hyperlink r:id="rId18">
        <w:r w:rsidR="00F9583E">
          <w:rPr>
            <w:rFonts w:ascii="Calibri" w:eastAsia="Calibri" w:hAnsi="Calibri" w:cs="Calibri"/>
            <w:color w:val="1155CC"/>
            <w:sz w:val="38"/>
            <w:szCs w:val="38"/>
            <w:u w:val="single"/>
          </w:rPr>
          <w:t xml:space="preserve"> Appendix link</w:t>
        </w:r>
      </w:hyperlink>
    </w:p>
    <w:sectPr w:rsidR="00271DBF">
      <w:headerReference w:type="even" r:id="rId19"/>
      <w:headerReference w:type="default" r:id="rId20"/>
      <w:footerReference w:type="even" r:id="rId21"/>
      <w:footerReference w:type="default" r:id="rId22"/>
      <w:headerReference w:type="first" r:id="rId23"/>
      <w:footerReference w:type="first" r:id="rId24"/>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E1581" w14:textId="77777777" w:rsidR="007A69BC" w:rsidRDefault="007A69BC" w:rsidP="00D65D04">
      <w:pPr>
        <w:spacing w:line="240" w:lineRule="auto"/>
      </w:pPr>
      <w:r>
        <w:separator/>
      </w:r>
    </w:p>
  </w:endnote>
  <w:endnote w:type="continuationSeparator" w:id="0">
    <w:p w14:paraId="12A69118" w14:textId="77777777" w:rsidR="007A69BC" w:rsidRDefault="007A69BC" w:rsidP="00D65D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5031" w14:textId="77777777" w:rsidR="00D65D04" w:rsidRDefault="00D65D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49B2" w14:textId="77777777" w:rsidR="00D65D04" w:rsidRDefault="00D65D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735F" w14:textId="77777777" w:rsidR="00D65D04" w:rsidRDefault="00D65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8C576" w14:textId="77777777" w:rsidR="007A69BC" w:rsidRDefault="007A69BC" w:rsidP="00D65D04">
      <w:pPr>
        <w:spacing w:line="240" w:lineRule="auto"/>
      </w:pPr>
      <w:r>
        <w:separator/>
      </w:r>
    </w:p>
  </w:footnote>
  <w:footnote w:type="continuationSeparator" w:id="0">
    <w:p w14:paraId="50BDE42C" w14:textId="77777777" w:rsidR="007A69BC" w:rsidRDefault="007A69BC" w:rsidP="00D65D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6017" w14:textId="77777777" w:rsidR="00D65D04" w:rsidRDefault="00D65D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1A01" w14:textId="77777777" w:rsidR="00D65D04" w:rsidRDefault="00D65D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15F7" w14:textId="77777777" w:rsidR="00D65D04" w:rsidRDefault="00D65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9D3C32"/>
    <w:multiLevelType w:val="hybridMultilevel"/>
    <w:tmpl w:val="0A0E2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C97FE2"/>
    <w:multiLevelType w:val="multilevel"/>
    <w:tmpl w:val="A31E4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DBF"/>
    <w:rsid w:val="000466E7"/>
    <w:rsid w:val="000A55D0"/>
    <w:rsid w:val="000B2B18"/>
    <w:rsid w:val="000C3810"/>
    <w:rsid w:val="00120417"/>
    <w:rsid w:val="001345F3"/>
    <w:rsid w:val="00161696"/>
    <w:rsid w:val="001748F7"/>
    <w:rsid w:val="00175DEB"/>
    <w:rsid w:val="001F3DCD"/>
    <w:rsid w:val="00215326"/>
    <w:rsid w:val="00223A6C"/>
    <w:rsid w:val="0024129C"/>
    <w:rsid w:val="002469F6"/>
    <w:rsid w:val="00256532"/>
    <w:rsid w:val="00271DBF"/>
    <w:rsid w:val="00282C69"/>
    <w:rsid w:val="002930E6"/>
    <w:rsid w:val="002C65DD"/>
    <w:rsid w:val="0030025E"/>
    <w:rsid w:val="00307598"/>
    <w:rsid w:val="0032506C"/>
    <w:rsid w:val="00365890"/>
    <w:rsid w:val="00375C51"/>
    <w:rsid w:val="003A4FCD"/>
    <w:rsid w:val="0041159A"/>
    <w:rsid w:val="00452C19"/>
    <w:rsid w:val="0046543E"/>
    <w:rsid w:val="004C3ADC"/>
    <w:rsid w:val="004D0542"/>
    <w:rsid w:val="00574CCF"/>
    <w:rsid w:val="00596CA0"/>
    <w:rsid w:val="005B6045"/>
    <w:rsid w:val="005E3B2D"/>
    <w:rsid w:val="00615110"/>
    <w:rsid w:val="00616EE5"/>
    <w:rsid w:val="006255EB"/>
    <w:rsid w:val="006839C8"/>
    <w:rsid w:val="00690CD3"/>
    <w:rsid w:val="00720791"/>
    <w:rsid w:val="0074425E"/>
    <w:rsid w:val="007A69BC"/>
    <w:rsid w:val="00835F06"/>
    <w:rsid w:val="0085225C"/>
    <w:rsid w:val="008E00F3"/>
    <w:rsid w:val="008F03B2"/>
    <w:rsid w:val="00934786"/>
    <w:rsid w:val="009D6714"/>
    <w:rsid w:val="00A21398"/>
    <w:rsid w:val="00A374E0"/>
    <w:rsid w:val="00A76ED6"/>
    <w:rsid w:val="00A8714A"/>
    <w:rsid w:val="00BA325C"/>
    <w:rsid w:val="00BB6975"/>
    <w:rsid w:val="00BC29F9"/>
    <w:rsid w:val="00BC57D4"/>
    <w:rsid w:val="00C36CAB"/>
    <w:rsid w:val="00C47A1C"/>
    <w:rsid w:val="00C50661"/>
    <w:rsid w:val="00C531C4"/>
    <w:rsid w:val="00C73477"/>
    <w:rsid w:val="00C914BF"/>
    <w:rsid w:val="00CB25B6"/>
    <w:rsid w:val="00CD4AA3"/>
    <w:rsid w:val="00CD7ADD"/>
    <w:rsid w:val="00CE528A"/>
    <w:rsid w:val="00CF3BA8"/>
    <w:rsid w:val="00D41F10"/>
    <w:rsid w:val="00D65D04"/>
    <w:rsid w:val="00D7750A"/>
    <w:rsid w:val="00DA0EC3"/>
    <w:rsid w:val="00E4755F"/>
    <w:rsid w:val="00EA39E8"/>
    <w:rsid w:val="00EB0773"/>
    <w:rsid w:val="00ED613E"/>
    <w:rsid w:val="00F845B4"/>
    <w:rsid w:val="00F8505E"/>
    <w:rsid w:val="00F85289"/>
    <w:rsid w:val="00F9583E"/>
    <w:rsid w:val="00FC1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474F5"/>
  <w15:docId w15:val="{56948DD0-0032-0044-80FF-C9DA26A5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65D04"/>
    <w:pPr>
      <w:tabs>
        <w:tab w:val="center" w:pos="4680"/>
        <w:tab w:val="right" w:pos="9360"/>
      </w:tabs>
      <w:spacing w:line="240" w:lineRule="auto"/>
    </w:pPr>
  </w:style>
  <w:style w:type="character" w:customStyle="1" w:styleId="HeaderChar">
    <w:name w:val="Header Char"/>
    <w:basedOn w:val="DefaultParagraphFont"/>
    <w:link w:val="Header"/>
    <w:uiPriority w:val="99"/>
    <w:rsid w:val="00D65D04"/>
  </w:style>
  <w:style w:type="paragraph" w:styleId="Footer">
    <w:name w:val="footer"/>
    <w:basedOn w:val="Normal"/>
    <w:link w:val="FooterChar"/>
    <w:uiPriority w:val="99"/>
    <w:unhideWhenUsed/>
    <w:rsid w:val="00D65D04"/>
    <w:pPr>
      <w:tabs>
        <w:tab w:val="center" w:pos="4680"/>
        <w:tab w:val="right" w:pos="9360"/>
      </w:tabs>
      <w:spacing w:line="240" w:lineRule="auto"/>
    </w:pPr>
  </w:style>
  <w:style w:type="character" w:customStyle="1" w:styleId="FooterChar">
    <w:name w:val="Footer Char"/>
    <w:basedOn w:val="DefaultParagraphFont"/>
    <w:link w:val="Footer"/>
    <w:uiPriority w:val="99"/>
    <w:rsid w:val="00D65D04"/>
  </w:style>
  <w:style w:type="character" w:styleId="CommentReference">
    <w:name w:val="annotation reference"/>
    <w:basedOn w:val="DefaultParagraphFont"/>
    <w:uiPriority w:val="99"/>
    <w:semiHidden/>
    <w:unhideWhenUsed/>
    <w:rsid w:val="00365890"/>
    <w:rPr>
      <w:sz w:val="16"/>
      <w:szCs w:val="16"/>
    </w:rPr>
  </w:style>
  <w:style w:type="paragraph" w:styleId="CommentText">
    <w:name w:val="annotation text"/>
    <w:basedOn w:val="Normal"/>
    <w:link w:val="CommentTextChar"/>
    <w:uiPriority w:val="99"/>
    <w:unhideWhenUsed/>
    <w:rsid w:val="00365890"/>
    <w:pPr>
      <w:spacing w:line="240" w:lineRule="auto"/>
    </w:pPr>
    <w:rPr>
      <w:sz w:val="20"/>
      <w:szCs w:val="20"/>
    </w:rPr>
  </w:style>
  <w:style w:type="character" w:customStyle="1" w:styleId="CommentTextChar">
    <w:name w:val="Comment Text Char"/>
    <w:basedOn w:val="DefaultParagraphFont"/>
    <w:link w:val="CommentText"/>
    <w:uiPriority w:val="99"/>
    <w:rsid w:val="00365890"/>
    <w:rPr>
      <w:sz w:val="20"/>
      <w:szCs w:val="20"/>
    </w:rPr>
  </w:style>
  <w:style w:type="paragraph" w:styleId="CommentSubject">
    <w:name w:val="annotation subject"/>
    <w:basedOn w:val="CommentText"/>
    <w:next w:val="CommentText"/>
    <w:link w:val="CommentSubjectChar"/>
    <w:uiPriority w:val="99"/>
    <w:semiHidden/>
    <w:unhideWhenUsed/>
    <w:rsid w:val="00365890"/>
    <w:rPr>
      <w:b/>
      <w:bCs/>
    </w:rPr>
  </w:style>
  <w:style w:type="character" w:customStyle="1" w:styleId="CommentSubjectChar">
    <w:name w:val="Comment Subject Char"/>
    <w:basedOn w:val="CommentTextChar"/>
    <w:link w:val="CommentSubject"/>
    <w:uiPriority w:val="99"/>
    <w:semiHidden/>
    <w:rsid w:val="00365890"/>
    <w:rPr>
      <w:b/>
      <w:bCs/>
      <w:sz w:val="20"/>
      <w:szCs w:val="20"/>
    </w:rPr>
  </w:style>
  <w:style w:type="paragraph" w:styleId="ListParagraph">
    <w:name w:val="List Paragraph"/>
    <w:basedOn w:val="Normal"/>
    <w:uiPriority w:val="34"/>
    <w:qFormat/>
    <w:rsid w:val="003002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249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ac.heinz.cmu.edu/" TargetMode="External"/><Relationship Id="rId13" Type="http://schemas.openxmlformats.org/officeDocument/2006/relationships/image" Target="media/image3.png"/><Relationship Id="rId18" Type="http://schemas.openxmlformats.org/officeDocument/2006/relationships/hyperlink" Target="https://docs.google.com/document/d/1ATzZ06xphplA181g-SLnw8p4XYhJo0_9qV03OjNHdvc/edit?usp=shari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cmu.edu/metro21/" TargetMode="External"/><Relationship Id="rId12" Type="http://schemas.openxmlformats.org/officeDocument/2006/relationships/image" Target="media/image2.png"/><Relationship Id="rId17" Type="http://schemas.openxmlformats.org/officeDocument/2006/relationships/hyperlink" Target="https://www.hazelwoodgreen.com/hazelwood-oakland-shuttl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mac.heinz.cmu.ed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mu.edu/metro21/"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5117</Words>
  <Characters>29171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Evans</dc:creator>
  <cp:lastModifiedBy>Grace Evans</cp:lastModifiedBy>
  <cp:revision>2</cp:revision>
  <dcterms:created xsi:type="dcterms:W3CDTF">2021-08-31T13:44:00Z</dcterms:created>
  <dcterms:modified xsi:type="dcterms:W3CDTF">2021-08-31T13:44:00Z</dcterms:modified>
</cp:coreProperties>
</file>