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275" w:rsidRDefault="00331275" w:rsidP="008139A0">
      <w:pPr>
        <w:tabs>
          <w:tab w:val="left" w:pos="3360"/>
        </w:tabs>
        <w:spacing w:line="276" w:lineRule="auto"/>
        <w:contextualSpacing/>
        <w:rPr>
          <w:b/>
          <w:sz w:val="32"/>
          <w:szCs w:val="32"/>
        </w:rPr>
      </w:pPr>
      <w:r w:rsidRPr="00331275">
        <w:rPr>
          <w:b/>
          <w:sz w:val="32"/>
          <w:szCs w:val="32"/>
        </w:rPr>
        <w:t>International Perspectives to Climate Change</w:t>
      </w:r>
      <w:r w:rsidRPr="00331275">
        <w:rPr>
          <w:b/>
          <w:sz w:val="32"/>
          <w:szCs w:val="32"/>
        </w:rPr>
        <w:tab/>
      </w:r>
    </w:p>
    <w:p w:rsidR="00331B5F" w:rsidRDefault="00331B5F" w:rsidP="008139A0">
      <w:pPr>
        <w:tabs>
          <w:tab w:val="left" w:pos="3360"/>
        </w:tabs>
        <w:spacing w:line="276" w:lineRule="auto"/>
        <w:contextualSpacing/>
      </w:pPr>
      <w:r>
        <w:t xml:space="preserve">Last Updated: </w:t>
      </w:r>
      <w:r w:rsidR="00C63FE0">
        <w:t>September 19</w:t>
      </w:r>
      <w:r w:rsidR="00331275">
        <w:t>,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106646" w:rsidRDefault="00106646" w:rsidP="00106646">
      <w:pPr>
        <w:tabs>
          <w:tab w:val="left" w:pos="720"/>
        </w:tabs>
        <w:spacing w:line="276" w:lineRule="auto"/>
        <w:contextualSpacing/>
      </w:pPr>
      <w:r>
        <w:t>Different countries have different perspectives on energy.  The US lets the market regulate fuels and uses a mixture of fuel sources including petroleum, natural gas, coal, nuclear, and some renewables. China, a developing country, has an abundance of coal, very cheap (old) technologies, and economies of scale.   France, for energy security purposes, pursued nuclear immediately after the 70s oil shock.  Neighboring Germany, also for policy reasons, has installed a large amount of renewables in the form of solar.  Other countries try to make use of surrounding resources; for instance, Brazil’s top-down approach exploits water (hydroelectricity), and Iceland’s democratic approach exploits their geothermal and hydro resources.</w:t>
      </w:r>
    </w:p>
    <w:p w:rsidR="00106646" w:rsidRPr="00FA13B6" w:rsidRDefault="00106646" w:rsidP="00106646">
      <w:pPr>
        <w:tabs>
          <w:tab w:val="left" w:pos="720"/>
        </w:tabs>
        <w:spacing w:line="276" w:lineRule="auto"/>
        <w:contextualSpacing/>
      </w:pPr>
    </w:p>
    <w:p w:rsidR="00106646" w:rsidRPr="00FA13B6" w:rsidRDefault="00106646" w:rsidP="00106646">
      <w:pPr>
        <w:tabs>
          <w:tab w:val="left" w:pos="720"/>
        </w:tabs>
        <w:spacing w:line="276" w:lineRule="auto"/>
        <w:contextualSpacing/>
      </w:pPr>
      <w:r>
        <w:t>The stock of anthropogenic greenhouse gases can be attributed to each country and reflects both fuel choices a</w:t>
      </w:r>
      <w:r w:rsidRPr="00FA13B6">
        <w:t>s well as the length of time they spen</w:t>
      </w:r>
      <w:r>
        <w:t xml:space="preserve">t as an industrialized country.  </w:t>
      </w:r>
      <w:r w:rsidRPr="00FA13B6">
        <w:t xml:space="preserve"> Historically, the top five emitters have been the US (~33%), China (~10%), Russia (9%), Germany (8%), </w:t>
      </w:r>
      <w:r>
        <w:t xml:space="preserve">and the </w:t>
      </w:r>
      <w:r w:rsidRPr="00FA13B6">
        <w:t>United Kingdom (7%)</w:t>
      </w:r>
      <w:r>
        <w:t>.  Recently, many developing countries are beginning to contribute much more than the developed countries.  In 2012,</w:t>
      </w:r>
      <w:r w:rsidR="007B3695">
        <w:t xml:space="preserve"> of the roughly 8Gt emitted globally,</w:t>
      </w:r>
      <w:r>
        <w:t xml:space="preserve"> the top emitters were </w:t>
      </w:r>
      <w:r w:rsidRPr="00FA13B6">
        <w:t>China (23.5%), US (18.27%), India (5.83%), Russia (5.72%),</w:t>
      </w:r>
      <w:r>
        <w:t xml:space="preserve"> and</w:t>
      </w:r>
      <w:r w:rsidRPr="00FA13B6">
        <w:t xml:space="preserve"> Japan (4.04%)</w:t>
      </w:r>
      <w:r>
        <w:t>.</w:t>
      </w:r>
    </w:p>
    <w:p w:rsidR="005D2F0A" w:rsidRDefault="005D2F0A" w:rsidP="005D2F0A">
      <w:pPr>
        <w:tabs>
          <w:tab w:val="left" w:pos="720"/>
        </w:tabs>
        <w:spacing w:line="276" w:lineRule="auto"/>
        <w:contextualSpacing/>
      </w:pPr>
    </w:p>
    <w:tbl>
      <w:tblPr>
        <w:tblStyle w:val="TableGrid"/>
        <w:tblW w:w="0" w:type="auto"/>
        <w:tblLook w:val="04A0" w:firstRow="1" w:lastRow="0" w:firstColumn="1" w:lastColumn="0" w:noHBand="0" w:noVBand="1"/>
      </w:tblPr>
      <w:tblGrid>
        <w:gridCol w:w="1596"/>
        <w:gridCol w:w="1596"/>
        <w:gridCol w:w="1956"/>
        <w:gridCol w:w="1890"/>
        <w:gridCol w:w="2340"/>
      </w:tblGrid>
      <w:tr w:rsidR="005D2F0A" w:rsidTr="001025B0">
        <w:tc>
          <w:tcPr>
            <w:tcW w:w="1596" w:type="dxa"/>
          </w:tcPr>
          <w:p w:rsidR="005D2F0A" w:rsidRDefault="005D2F0A" w:rsidP="001025B0">
            <w:pPr>
              <w:tabs>
                <w:tab w:val="left" w:pos="720"/>
              </w:tabs>
              <w:spacing w:line="276" w:lineRule="auto"/>
              <w:contextualSpacing/>
            </w:pPr>
            <w:r>
              <w:t>Country</w:t>
            </w:r>
          </w:p>
        </w:tc>
        <w:tc>
          <w:tcPr>
            <w:tcW w:w="1596" w:type="dxa"/>
          </w:tcPr>
          <w:p w:rsidR="005D2F0A" w:rsidRDefault="005D2F0A" w:rsidP="001025B0">
            <w:pPr>
              <w:tabs>
                <w:tab w:val="left" w:pos="720"/>
              </w:tabs>
              <w:spacing w:line="276" w:lineRule="auto"/>
              <w:contextualSpacing/>
            </w:pPr>
            <w:r>
              <w:t>Population (millions)</w:t>
            </w:r>
          </w:p>
        </w:tc>
        <w:tc>
          <w:tcPr>
            <w:tcW w:w="1956" w:type="dxa"/>
          </w:tcPr>
          <w:p w:rsidR="005D2F0A" w:rsidRDefault="005D2F0A" w:rsidP="001025B0">
            <w:pPr>
              <w:tabs>
                <w:tab w:val="left" w:pos="720"/>
              </w:tabs>
              <w:spacing w:line="276" w:lineRule="auto"/>
              <w:contextualSpacing/>
            </w:pPr>
            <w:r>
              <w:t>Land Area (million sq km)</w:t>
            </w:r>
          </w:p>
        </w:tc>
        <w:tc>
          <w:tcPr>
            <w:tcW w:w="1890" w:type="dxa"/>
          </w:tcPr>
          <w:p w:rsidR="005D2F0A" w:rsidRDefault="005D2F0A" w:rsidP="001025B0">
            <w:pPr>
              <w:tabs>
                <w:tab w:val="left" w:pos="720"/>
              </w:tabs>
              <w:spacing w:line="276" w:lineRule="auto"/>
              <w:contextualSpacing/>
            </w:pPr>
            <w:r>
              <w:t>GDP (2010, trillion USD)</w:t>
            </w:r>
          </w:p>
        </w:tc>
        <w:tc>
          <w:tcPr>
            <w:tcW w:w="2340" w:type="dxa"/>
          </w:tcPr>
          <w:p w:rsidR="005D2F0A" w:rsidRDefault="005D2F0A" w:rsidP="001025B0">
            <w:pPr>
              <w:tabs>
                <w:tab w:val="left" w:pos="720"/>
              </w:tabs>
              <w:spacing w:line="276" w:lineRule="auto"/>
              <w:contextualSpacing/>
            </w:pPr>
            <w:r>
              <w:t>2012 annual emissions (billion tonnes)</w:t>
            </w:r>
          </w:p>
        </w:tc>
      </w:tr>
      <w:tr w:rsidR="005D2F0A" w:rsidTr="001025B0">
        <w:tc>
          <w:tcPr>
            <w:tcW w:w="1596" w:type="dxa"/>
          </w:tcPr>
          <w:p w:rsidR="005D2F0A" w:rsidRDefault="005D2F0A" w:rsidP="001025B0">
            <w:pPr>
              <w:tabs>
                <w:tab w:val="left" w:pos="720"/>
              </w:tabs>
              <w:spacing w:line="276" w:lineRule="auto"/>
              <w:contextualSpacing/>
            </w:pPr>
            <w:r>
              <w:t>China</w:t>
            </w:r>
          </w:p>
        </w:tc>
        <w:tc>
          <w:tcPr>
            <w:tcW w:w="1596" w:type="dxa"/>
          </w:tcPr>
          <w:p w:rsidR="005D2F0A" w:rsidRDefault="005D2F0A" w:rsidP="001025B0">
            <w:pPr>
              <w:tabs>
                <w:tab w:val="left" w:pos="720"/>
              </w:tabs>
              <w:spacing w:line="276" w:lineRule="auto"/>
              <w:contextualSpacing/>
            </w:pPr>
            <w:r>
              <w:t xml:space="preserve">1,338 </w:t>
            </w:r>
          </w:p>
        </w:tc>
        <w:tc>
          <w:tcPr>
            <w:tcW w:w="1956" w:type="dxa"/>
          </w:tcPr>
          <w:p w:rsidR="005D2F0A" w:rsidRDefault="005D2F0A" w:rsidP="001025B0">
            <w:pPr>
              <w:tabs>
                <w:tab w:val="left" w:pos="720"/>
              </w:tabs>
              <w:spacing w:line="276" w:lineRule="auto"/>
              <w:contextualSpacing/>
            </w:pPr>
            <w:r>
              <w:t>9.3</w:t>
            </w:r>
          </w:p>
        </w:tc>
        <w:tc>
          <w:tcPr>
            <w:tcW w:w="1890" w:type="dxa"/>
          </w:tcPr>
          <w:p w:rsidR="005D2F0A" w:rsidRDefault="005D2F0A" w:rsidP="001025B0">
            <w:pPr>
              <w:tabs>
                <w:tab w:val="left" w:pos="720"/>
              </w:tabs>
              <w:spacing w:line="276" w:lineRule="auto"/>
              <w:contextualSpacing/>
            </w:pPr>
            <w:r>
              <w:t>10.2</w:t>
            </w:r>
          </w:p>
        </w:tc>
        <w:tc>
          <w:tcPr>
            <w:tcW w:w="2340" w:type="dxa"/>
          </w:tcPr>
          <w:p w:rsidR="005D2F0A" w:rsidRDefault="005D2F0A" w:rsidP="001025B0">
            <w:pPr>
              <w:tabs>
                <w:tab w:val="left" w:pos="720"/>
              </w:tabs>
              <w:spacing w:line="276" w:lineRule="auto"/>
              <w:contextualSpacing/>
            </w:pPr>
            <w:r>
              <w:t>8.2</w:t>
            </w:r>
          </w:p>
        </w:tc>
      </w:tr>
      <w:tr w:rsidR="005D2F0A" w:rsidTr="001025B0">
        <w:tc>
          <w:tcPr>
            <w:tcW w:w="1596" w:type="dxa"/>
          </w:tcPr>
          <w:p w:rsidR="005D2F0A" w:rsidRDefault="005D2F0A" w:rsidP="001025B0">
            <w:pPr>
              <w:tabs>
                <w:tab w:val="left" w:pos="720"/>
              </w:tabs>
              <w:spacing w:line="276" w:lineRule="auto"/>
              <w:contextualSpacing/>
            </w:pPr>
            <w:r>
              <w:t>US</w:t>
            </w:r>
          </w:p>
        </w:tc>
        <w:tc>
          <w:tcPr>
            <w:tcW w:w="1596" w:type="dxa"/>
          </w:tcPr>
          <w:p w:rsidR="005D2F0A" w:rsidRDefault="005D2F0A" w:rsidP="001025B0">
            <w:pPr>
              <w:tabs>
                <w:tab w:val="left" w:pos="720"/>
              </w:tabs>
              <w:spacing w:line="276" w:lineRule="auto"/>
              <w:contextualSpacing/>
            </w:pPr>
            <w:r>
              <w:t xml:space="preserve">309 </w:t>
            </w:r>
          </w:p>
        </w:tc>
        <w:tc>
          <w:tcPr>
            <w:tcW w:w="1956" w:type="dxa"/>
          </w:tcPr>
          <w:p w:rsidR="005D2F0A" w:rsidRDefault="005D2F0A" w:rsidP="001025B0">
            <w:pPr>
              <w:tabs>
                <w:tab w:val="left" w:pos="720"/>
              </w:tabs>
              <w:spacing w:line="276" w:lineRule="auto"/>
              <w:contextualSpacing/>
            </w:pPr>
            <w:r>
              <w:t>9.1</w:t>
            </w:r>
          </w:p>
        </w:tc>
        <w:tc>
          <w:tcPr>
            <w:tcW w:w="1890" w:type="dxa"/>
          </w:tcPr>
          <w:p w:rsidR="005D2F0A" w:rsidRDefault="005D2F0A" w:rsidP="001025B0">
            <w:pPr>
              <w:tabs>
                <w:tab w:val="left" w:pos="720"/>
              </w:tabs>
              <w:spacing w:line="276" w:lineRule="auto"/>
              <w:contextualSpacing/>
            </w:pPr>
            <w:r>
              <w:t>14.6</w:t>
            </w:r>
          </w:p>
        </w:tc>
        <w:tc>
          <w:tcPr>
            <w:tcW w:w="2340" w:type="dxa"/>
          </w:tcPr>
          <w:p w:rsidR="005D2F0A" w:rsidRDefault="005D2F0A" w:rsidP="001025B0">
            <w:pPr>
              <w:tabs>
                <w:tab w:val="left" w:pos="720"/>
              </w:tabs>
              <w:spacing w:line="276" w:lineRule="auto"/>
              <w:contextualSpacing/>
            </w:pPr>
            <w:r>
              <w:t>5.3</w:t>
            </w:r>
          </w:p>
        </w:tc>
      </w:tr>
      <w:tr w:rsidR="005D2F0A" w:rsidTr="001025B0">
        <w:tc>
          <w:tcPr>
            <w:tcW w:w="1596" w:type="dxa"/>
          </w:tcPr>
          <w:p w:rsidR="005D2F0A" w:rsidRDefault="005D2F0A" w:rsidP="001025B0">
            <w:pPr>
              <w:tabs>
                <w:tab w:val="left" w:pos="720"/>
              </w:tabs>
              <w:spacing w:line="276" w:lineRule="auto"/>
              <w:contextualSpacing/>
            </w:pPr>
            <w:r>
              <w:t>Brazil</w:t>
            </w:r>
          </w:p>
        </w:tc>
        <w:tc>
          <w:tcPr>
            <w:tcW w:w="1596" w:type="dxa"/>
          </w:tcPr>
          <w:p w:rsidR="005D2F0A" w:rsidRDefault="005D2F0A" w:rsidP="001025B0">
            <w:pPr>
              <w:tabs>
                <w:tab w:val="left" w:pos="720"/>
              </w:tabs>
              <w:spacing w:line="276" w:lineRule="auto"/>
              <w:contextualSpacing/>
            </w:pPr>
            <w:r>
              <w:t>195</w:t>
            </w:r>
          </w:p>
        </w:tc>
        <w:tc>
          <w:tcPr>
            <w:tcW w:w="1956" w:type="dxa"/>
          </w:tcPr>
          <w:p w:rsidR="005D2F0A" w:rsidRDefault="005D2F0A" w:rsidP="001025B0">
            <w:pPr>
              <w:tabs>
                <w:tab w:val="left" w:pos="720"/>
              </w:tabs>
              <w:spacing w:line="276" w:lineRule="auto"/>
              <w:contextualSpacing/>
            </w:pPr>
            <w:r>
              <w:t>8.5</w:t>
            </w:r>
          </w:p>
        </w:tc>
        <w:tc>
          <w:tcPr>
            <w:tcW w:w="1890" w:type="dxa"/>
          </w:tcPr>
          <w:p w:rsidR="005D2F0A" w:rsidRDefault="005D2F0A" w:rsidP="001025B0">
            <w:pPr>
              <w:tabs>
                <w:tab w:val="left" w:pos="720"/>
              </w:tabs>
              <w:spacing w:line="276" w:lineRule="auto"/>
              <w:contextualSpacing/>
            </w:pPr>
            <w:r>
              <w:t>2.2</w:t>
            </w:r>
          </w:p>
        </w:tc>
        <w:tc>
          <w:tcPr>
            <w:tcW w:w="2340" w:type="dxa"/>
          </w:tcPr>
          <w:p w:rsidR="005D2F0A" w:rsidRDefault="005D2F0A" w:rsidP="001025B0">
            <w:pPr>
              <w:tabs>
                <w:tab w:val="left" w:pos="720"/>
              </w:tabs>
              <w:spacing w:line="276" w:lineRule="auto"/>
              <w:contextualSpacing/>
            </w:pPr>
            <w:r>
              <w:t>0.42</w:t>
            </w:r>
          </w:p>
        </w:tc>
      </w:tr>
      <w:tr w:rsidR="005D2F0A" w:rsidTr="001025B0">
        <w:tc>
          <w:tcPr>
            <w:tcW w:w="1596" w:type="dxa"/>
          </w:tcPr>
          <w:p w:rsidR="005D2F0A" w:rsidRDefault="005D2F0A" w:rsidP="001025B0">
            <w:pPr>
              <w:tabs>
                <w:tab w:val="left" w:pos="720"/>
              </w:tabs>
              <w:spacing w:line="276" w:lineRule="auto"/>
              <w:contextualSpacing/>
            </w:pPr>
            <w:r>
              <w:t>Iceland</w:t>
            </w:r>
          </w:p>
        </w:tc>
        <w:tc>
          <w:tcPr>
            <w:tcW w:w="1596" w:type="dxa"/>
          </w:tcPr>
          <w:p w:rsidR="005D2F0A" w:rsidRDefault="005D2F0A" w:rsidP="001025B0">
            <w:pPr>
              <w:tabs>
                <w:tab w:val="left" w:pos="720"/>
              </w:tabs>
              <w:spacing w:line="276" w:lineRule="auto"/>
              <w:contextualSpacing/>
            </w:pPr>
            <w:r>
              <w:t>65</w:t>
            </w:r>
          </w:p>
        </w:tc>
        <w:tc>
          <w:tcPr>
            <w:tcW w:w="1956" w:type="dxa"/>
          </w:tcPr>
          <w:p w:rsidR="005D2F0A" w:rsidRDefault="005D2F0A" w:rsidP="001025B0">
            <w:pPr>
              <w:tabs>
                <w:tab w:val="left" w:pos="720"/>
              </w:tabs>
              <w:spacing w:line="276" w:lineRule="auto"/>
              <w:contextualSpacing/>
            </w:pPr>
            <w:r>
              <w:t>0.10</w:t>
            </w:r>
          </w:p>
        </w:tc>
        <w:tc>
          <w:tcPr>
            <w:tcW w:w="1890" w:type="dxa"/>
          </w:tcPr>
          <w:p w:rsidR="005D2F0A" w:rsidRDefault="005D2F0A" w:rsidP="001025B0">
            <w:pPr>
              <w:tabs>
                <w:tab w:val="left" w:pos="720"/>
              </w:tabs>
              <w:spacing w:line="276" w:lineRule="auto"/>
              <w:contextualSpacing/>
            </w:pPr>
            <w:r>
              <w:t>0.011</w:t>
            </w:r>
          </w:p>
        </w:tc>
        <w:tc>
          <w:tcPr>
            <w:tcW w:w="2340" w:type="dxa"/>
          </w:tcPr>
          <w:p w:rsidR="005D2F0A" w:rsidRDefault="005D2F0A" w:rsidP="001025B0">
            <w:pPr>
              <w:tabs>
                <w:tab w:val="left" w:pos="720"/>
              </w:tabs>
              <w:spacing w:line="276" w:lineRule="auto"/>
              <w:contextualSpacing/>
            </w:pPr>
            <w:r>
              <w:t>0.36</w:t>
            </w:r>
          </w:p>
        </w:tc>
      </w:tr>
      <w:tr w:rsidR="005D2F0A" w:rsidTr="001025B0">
        <w:tc>
          <w:tcPr>
            <w:tcW w:w="1596" w:type="dxa"/>
          </w:tcPr>
          <w:p w:rsidR="005D2F0A" w:rsidRDefault="005D2F0A" w:rsidP="001025B0">
            <w:pPr>
              <w:tabs>
                <w:tab w:val="left" w:pos="720"/>
              </w:tabs>
              <w:spacing w:line="276" w:lineRule="auto"/>
              <w:contextualSpacing/>
            </w:pPr>
            <w:r>
              <w:t>France</w:t>
            </w:r>
          </w:p>
        </w:tc>
        <w:tc>
          <w:tcPr>
            <w:tcW w:w="1596" w:type="dxa"/>
          </w:tcPr>
          <w:p w:rsidR="005D2F0A" w:rsidRDefault="005D2F0A" w:rsidP="001025B0">
            <w:pPr>
              <w:tabs>
                <w:tab w:val="left" w:pos="720"/>
              </w:tabs>
              <w:spacing w:line="276" w:lineRule="auto"/>
              <w:contextualSpacing/>
            </w:pPr>
            <w:r>
              <w:t>0.31</w:t>
            </w:r>
          </w:p>
        </w:tc>
        <w:tc>
          <w:tcPr>
            <w:tcW w:w="1956" w:type="dxa"/>
          </w:tcPr>
          <w:p w:rsidR="005D2F0A" w:rsidRDefault="005D2F0A" w:rsidP="001025B0">
            <w:pPr>
              <w:tabs>
                <w:tab w:val="left" w:pos="720"/>
              </w:tabs>
              <w:spacing w:line="276" w:lineRule="auto"/>
              <w:contextualSpacing/>
            </w:pPr>
            <w:r>
              <w:t>0.54</w:t>
            </w:r>
          </w:p>
        </w:tc>
        <w:tc>
          <w:tcPr>
            <w:tcW w:w="1890" w:type="dxa"/>
          </w:tcPr>
          <w:p w:rsidR="005D2F0A" w:rsidRDefault="005D2F0A" w:rsidP="001025B0">
            <w:pPr>
              <w:tabs>
                <w:tab w:val="left" w:pos="720"/>
              </w:tabs>
              <w:spacing w:line="276" w:lineRule="auto"/>
              <w:contextualSpacing/>
            </w:pPr>
            <w:r>
              <w:t>2.2</w:t>
            </w:r>
          </w:p>
        </w:tc>
        <w:tc>
          <w:tcPr>
            <w:tcW w:w="2340" w:type="dxa"/>
          </w:tcPr>
          <w:p w:rsidR="005D2F0A" w:rsidRDefault="005D2F0A" w:rsidP="001025B0">
            <w:pPr>
              <w:tabs>
                <w:tab w:val="left" w:pos="720"/>
              </w:tabs>
              <w:spacing w:line="276" w:lineRule="auto"/>
              <w:contextualSpacing/>
            </w:pPr>
            <w:r>
              <w:t>0.005</w:t>
            </w:r>
          </w:p>
        </w:tc>
      </w:tr>
    </w:tbl>
    <w:p w:rsidR="005D2F0A" w:rsidRDefault="005D2F0A" w:rsidP="005D2F0A">
      <w:pPr>
        <w:tabs>
          <w:tab w:val="left" w:pos="720"/>
        </w:tabs>
        <w:spacing w:line="276" w:lineRule="auto"/>
        <w:contextualSpacing/>
      </w:pPr>
    </w:p>
    <w:p w:rsidR="005D2F0A" w:rsidRDefault="005D2F0A" w:rsidP="005D2F0A">
      <w:pPr>
        <w:tabs>
          <w:tab w:val="left" w:pos="720"/>
        </w:tabs>
        <w:spacing w:line="276" w:lineRule="auto"/>
        <w:contextualSpacing/>
      </w:pPr>
      <w:r>
        <w:t>(The Carbon Map)</w:t>
      </w:r>
    </w:p>
    <w:p w:rsidR="00331B5F" w:rsidRDefault="00331B5F" w:rsidP="008139A0">
      <w:pPr>
        <w:tabs>
          <w:tab w:val="left" w:pos="3360"/>
        </w:tabs>
        <w:spacing w:line="276" w:lineRule="auto"/>
        <w:contextualSpacing/>
      </w:pPr>
    </w:p>
    <w:p w:rsidR="005D2F0A" w:rsidRDefault="005D2F0A"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331275" w:rsidRDefault="00331275" w:rsidP="00331275">
      <w:pPr>
        <w:pStyle w:val="ListParagraph"/>
        <w:numPr>
          <w:ilvl w:val="0"/>
          <w:numId w:val="2"/>
        </w:numPr>
        <w:tabs>
          <w:tab w:val="left" w:pos="3360"/>
        </w:tabs>
        <w:spacing w:line="276" w:lineRule="auto"/>
      </w:pPr>
      <w:r>
        <w:t>Identify the sources of global carbon emissions and the countries responsible for them – past, present, and near future.</w:t>
      </w:r>
    </w:p>
    <w:p w:rsidR="00331275" w:rsidRDefault="00331275" w:rsidP="00331275">
      <w:pPr>
        <w:pStyle w:val="ListParagraph"/>
        <w:numPr>
          <w:ilvl w:val="0"/>
          <w:numId w:val="2"/>
        </w:numPr>
        <w:tabs>
          <w:tab w:val="left" w:pos="3360"/>
        </w:tabs>
        <w:spacing w:line="276" w:lineRule="auto"/>
      </w:pPr>
      <w:r>
        <w:t>Describe which countries are taking action to mitigate carbon emissions, and the various ways in which this is being done.</w:t>
      </w:r>
    </w:p>
    <w:p w:rsidR="00331275" w:rsidRDefault="00331275" w:rsidP="00331275">
      <w:pPr>
        <w:pStyle w:val="ListParagraph"/>
        <w:numPr>
          <w:ilvl w:val="0"/>
          <w:numId w:val="2"/>
        </w:numPr>
        <w:tabs>
          <w:tab w:val="left" w:pos="3360"/>
        </w:tabs>
        <w:spacing w:line="276" w:lineRule="auto"/>
      </w:pPr>
      <w:r>
        <w:lastRenderedPageBreak/>
        <w:t>Discuss what exists at the confluence of climate change and human activity, and how particularly vulnerable countries go about acknowledging this new reality and adapting to it.</w:t>
      </w:r>
    </w:p>
    <w:p w:rsidR="00331275" w:rsidRDefault="00331275" w:rsidP="00331275">
      <w:pPr>
        <w:pStyle w:val="ListParagraph"/>
        <w:numPr>
          <w:ilvl w:val="0"/>
          <w:numId w:val="2"/>
        </w:numPr>
        <w:tabs>
          <w:tab w:val="left" w:pos="3360"/>
        </w:tabs>
        <w:spacing w:line="276" w:lineRule="auto"/>
      </w:pPr>
      <w:r>
        <w:t>Debate international policy frameworks to adapt to climate change and mitigate its worst effects.</w:t>
      </w:r>
    </w:p>
    <w:p w:rsidR="00D22A8F" w:rsidRDefault="00D22A8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331B5F" w:rsidRDefault="000A163B" w:rsidP="00295C3C">
      <w:pPr>
        <w:pStyle w:val="ListParagraph"/>
        <w:numPr>
          <w:ilvl w:val="0"/>
          <w:numId w:val="2"/>
        </w:numPr>
        <w:tabs>
          <w:tab w:val="left" w:pos="3360"/>
        </w:tabs>
        <w:spacing w:line="276" w:lineRule="auto"/>
      </w:pPr>
      <w:r>
        <w:t>Large map of world</w:t>
      </w:r>
    </w:p>
    <w:p w:rsidR="000734F6" w:rsidRDefault="000734F6" w:rsidP="00295C3C">
      <w:pPr>
        <w:pStyle w:val="ListParagraph"/>
        <w:numPr>
          <w:ilvl w:val="0"/>
          <w:numId w:val="2"/>
        </w:numPr>
        <w:tabs>
          <w:tab w:val="left" w:pos="3360"/>
        </w:tabs>
        <w:spacing w:line="276" w:lineRule="auto"/>
      </w:pPr>
      <w:r>
        <w:t>Small tokens (beans, rice, etc).</w:t>
      </w:r>
    </w:p>
    <w:p w:rsidR="00295C3C" w:rsidRDefault="00295C3C" w:rsidP="00295C3C">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FD1C8F" w:rsidP="008139A0">
      <w:pPr>
        <w:tabs>
          <w:tab w:val="left" w:pos="3360"/>
        </w:tabs>
        <w:spacing w:line="276" w:lineRule="auto"/>
        <w:contextualSpacing/>
      </w:pPr>
      <w:r>
        <w:t>None.</w:t>
      </w:r>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5C70CD" w:rsidRPr="0069054B" w:rsidRDefault="005C70CD" w:rsidP="005C70CD">
      <w:pPr>
        <w:pStyle w:val="ListParagraph"/>
        <w:numPr>
          <w:ilvl w:val="0"/>
          <w:numId w:val="14"/>
        </w:numPr>
        <w:jc w:val="both"/>
      </w:pPr>
      <w:r w:rsidRPr="005B3186">
        <w:t>Energy intensity:</w:t>
      </w:r>
      <w:r w:rsidRPr="005B3186">
        <w:rPr>
          <w:b/>
        </w:rPr>
        <w:t xml:space="preserve"> </w:t>
      </w:r>
      <w:r w:rsidRPr="0069054B">
        <w:t>Energy intensity is a measure of the energy efficiency of a nation's economy. It is calculated as units of energy per unit of GDP.</w:t>
      </w:r>
    </w:p>
    <w:p w:rsidR="005C70CD" w:rsidRPr="0069054B" w:rsidRDefault="005C70CD" w:rsidP="005C70CD">
      <w:pPr>
        <w:pStyle w:val="ListParagraph"/>
        <w:numPr>
          <w:ilvl w:val="0"/>
          <w:numId w:val="14"/>
        </w:numPr>
        <w:tabs>
          <w:tab w:val="left" w:pos="3360"/>
        </w:tabs>
      </w:pPr>
      <w:r w:rsidRPr="005B3186">
        <w:t>Gross domestic product (GDP):</w:t>
      </w:r>
      <w:r w:rsidRPr="0069054B">
        <w:t xml:space="preserve">  Gross domestic product (GDP) is the market value of all officially recognized final goods and services produced within a country in a given period of time. GDP per capita is often considered an indicator of a country's standard of living</w:t>
      </w:r>
      <w:r>
        <w:t>.</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Tr="009F1AD2">
        <w:tc>
          <w:tcPr>
            <w:tcW w:w="918" w:type="dxa"/>
          </w:tcPr>
          <w:p w:rsidR="00331B5F" w:rsidRPr="008139A0" w:rsidRDefault="00331B5F" w:rsidP="008139A0">
            <w:pPr>
              <w:spacing w:line="276" w:lineRule="auto"/>
              <w:contextualSpacing/>
              <w:rPr>
                <w:b/>
                <w:sz w:val="20"/>
                <w:szCs w:val="20"/>
              </w:rPr>
            </w:pPr>
            <w:r w:rsidRPr="008139A0">
              <w:rPr>
                <w:b/>
                <w:sz w:val="20"/>
                <w:szCs w:val="20"/>
              </w:rPr>
              <w:t>Time</w:t>
            </w:r>
          </w:p>
        </w:tc>
        <w:tc>
          <w:tcPr>
            <w:tcW w:w="1422" w:type="dxa"/>
          </w:tcPr>
          <w:p w:rsidR="00331B5F" w:rsidRPr="008139A0" w:rsidRDefault="00331B5F" w:rsidP="008139A0">
            <w:pPr>
              <w:spacing w:line="276" w:lineRule="auto"/>
              <w:contextualSpacing/>
              <w:rPr>
                <w:b/>
                <w:sz w:val="20"/>
                <w:szCs w:val="20"/>
              </w:rPr>
            </w:pPr>
            <w:r w:rsidRPr="008139A0">
              <w:rPr>
                <w:b/>
                <w:sz w:val="20"/>
                <w:szCs w:val="20"/>
              </w:rPr>
              <w:t>Activity</w:t>
            </w:r>
          </w:p>
        </w:tc>
        <w:tc>
          <w:tcPr>
            <w:tcW w:w="5040" w:type="dxa"/>
          </w:tcPr>
          <w:p w:rsidR="00331B5F" w:rsidRPr="008139A0" w:rsidRDefault="00331B5F" w:rsidP="008139A0">
            <w:pPr>
              <w:spacing w:line="276" w:lineRule="auto"/>
              <w:contextualSpacing/>
              <w:rPr>
                <w:b/>
                <w:sz w:val="20"/>
                <w:szCs w:val="20"/>
              </w:rPr>
            </w:pPr>
            <w:r w:rsidRPr="008139A0">
              <w:rPr>
                <w:b/>
                <w:sz w:val="20"/>
                <w:szCs w:val="20"/>
              </w:rPr>
              <w:t>Description</w:t>
            </w:r>
          </w:p>
        </w:tc>
        <w:tc>
          <w:tcPr>
            <w:tcW w:w="1998" w:type="dxa"/>
          </w:tcPr>
          <w:p w:rsidR="00331B5F" w:rsidRPr="008139A0" w:rsidRDefault="00331B5F" w:rsidP="008139A0">
            <w:pPr>
              <w:spacing w:line="276" w:lineRule="auto"/>
              <w:contextualSpacing/>
              <w:rPr>
                <w:b/>
                <w:sz w:val="20"/>
                <w:szCs w:val="20"/>
              </w:rPr>
            </w:pPr>
            <w:r w:rsidRPr="008139A0">
              <w:rPr>
                <w:b/>
                <w:sz w:val="20"/>
                <w:szCs w:val="20"/>
              </w:rPr>
              <w:t>Supplies</w:t>
            </w:r>
          </w:p>
        </w:tc>
      </w:tr>
      <w:tr w:rsidR="00D22A8F" w:rsidTr="009F1AD2">
        <w:trPr>
          <w:trHeight w:val="638"/>
        </w:trPr>
        <w:tc>
          <w:tcPr>
            <w:tcW w:w="918" w:type="dxa"/>
          </w:tcPr>
          <w:p w:rsidR="00D22A8F" w:rsidRPr="008139A0" w:rsidRDefault="00531D46" w:rsidP="008139A0">
            <w:pPr>
              <w:spacing w:line="276" w:lineRule="auto"/>
              <w:contextualSpacing/>
              <w:rPr>
                <w:sz w:val="20"/>
                <w:szCs w:val="20"/>
              </w:rPr>
            </w:pPr>
            <w:r>
              <w:rPr>
                <w:sz w:val="20"/>
                <w:szCs w:val="20"/>
              </w:rPr>
              <w:t>30 minutesq</w:t>
            </w:r>
          </w:p>
        </w:tc>
        <w:tc>
          <w:tcPr>
            <w:tcW w:w="1422" w:type="dxa"/>
          </w:tcPr>
          <w:p w:rsidR="00D22A8F" w:rsidRPr="00875394" w:rsidRDefault="001F6E26" w:rsidP="00295C3C">
            <w:pPr>
              <w:spacing w:line="276" w:lineRule="auto"/>
              <w:rPr>
                <w:sz w:val="20"/>
                <w:szCs w:val="20"/>
              </w:rPr>
            </w:pPr>
            <w:r>
              <w:rPr>
                <w:sz w:val="20"/>
                <w:szCs w:val="20"/>
              </w:rPr>
              <w:t>Lecture</w:t>
            </w:r>
          </w:p>
        </w:tc>
        <w:tc>
          <w:tcPr>
            <w:tcW w:w="5040" w:type="dxa"/>
          </w:tcPr>
          <w:p w:rsidR="008B7281" w:rsidRDefault="005035BC" w:rsidP="008B7281">
            <w:pPr>
              <w:pStyle w:val="ListParagraph"/>
              <w:numPr>
                <w:ilvl w:val="0"/>
                <w:numId w:val="11"/>
              </w:numPr>
              <w:spacing w:line="276" w:lineRule="auto"/>
              <w:rPr>
                <w:sz w:val="20"/>
                <w:szCs w:val="20"/>
              </w:rPr>
            </w:pPr>
            <w:r>
              <w:rPr>
                <w:sz w:val="20"/>
                <w:szCs w:val="20"/>
              </w:rPr>
              <w:t>Describe</w:t>
            </w:r>
            <w:r w:rsidR="008B7281">
              <w:rPr>
                <w:sz w:val="20"/>
                <w:szCs w:val="20"/>
              </w:rPr>
              <w:t xml:space="preserve"> </w:t>
            </w:r>
            <w:r w:rsidR="001F6E26" w:rsidRPr="008B7281">
              <w:rPr>
                <w:sz w:val="20"/>
                <w:szCs w:val="20"/>
              </w:rPr>
              <w:t>theory of anthropogenic contribution to climate change, namely th</w:t>
            </w:r>
            <w:r w:rsidR="008B7281">
              <w:rPr>
                <w:sz w:val="20"/>
                <w:szCs w:val="20"/>
              </w:rPr>
              <w:t xml:space="preserve">e first industrial revolution. Use </w:t>
            </w:r>
            <w:r w:rsidR="001F6E26" w:rsidRPr="008B7281">
              <w:rPr>
                <w:sz w:val="20"/>
                <w:szCs w:val="20"/>
              </w:rPr>
              <w:t xml:space="preserve">a couple of anecdotes or a thirty-second spiel </w:t>
            </w:r>
            <w:r w:rsidR="008B7281">
              <w:rPr>
                <w:sz w:val="20"/>
                <w:szCs w:val="20"/>
              </w:rPr>
              <w:t>to</w:t>
            </w:r>
            <w:r w:rsidR="001F6E26" w:rsidRPr="008B7281">
              <w:rPr>
                <w:sz w:val="20"/>
                <w:szCs w:val="20"/>
              </w:rPr>
              <w:t xml:space="preserve"> highlight the extent of the growth in carbon emissions as a result of this period and the rise of the developed world. </w:t>
            </w:r>
          </w:p>
          <w:p w:rsidR="008B7281" w:rsidRDefault="005035BC" w:rsidP="008B7281">
            <w:pPr>
              <w:pStyle w:val="ListParagraph"/>
              <w:numPr>
                <w:ilvl w:val="0"/>
                <w:numId w:val="11"/>
              </w:numPr>
              <w:spacing w:line="276" w:lineRule="auto"/>
              <w:rPr>
                <w:sz w:val="20"/>
                <w:szCs w:val="20"/>
              </w:rPr>
            </w:pPr>
            <w:r>
              <w:rPr>
                <w:sz w:val="20"/>
                <w:szCs w:val="20"/>
              </w:rPr>
              <w:t>Describe</w:t>
            </w:r>
            <w:r w:rsidR="008B7281">
              <w:rPr>
                <w:sz w:val="20"/>
                <w:szCs w:val="20"/>
              </w:rPr>
              <w:t xml:space="preserve"> the assumption that </w:t>
            </w:r>
            <w:r w:rsidR="001F6E26" w:rsidRPr="008B7281">
              <w:rPr>
                <w:sz w:val="20"/>
                <w:szCs w:val="20"/>
              </w:rPr>
              <w:t>greater energy consumption corre</w:t>
            </w:r>
            <w:r w:rsidR="008B7281">
              <w:rPr>
                <w:sz w:val="20"/>
                <w:szCs w:val="20"/>
              </w:rPr>
              <w:t>sponds to greater development.  N</w:t>
            </w:r>
            <w:r w:rsidR="001F6E26" w:rsidRPr="008B7281">
              <w:rPr>
                <w:sz w:val="20"/>
                <w:szCs w:val="20"/>
              </w:rPr>
              <w:t xml:space="preserve">ote the weaknesses inherent in this argument without delving into the philosophical discussion. </w:t>
            </w:r>
          </w:p>
          <w:p w:rsidR="008B7281" w:rsidRDefault="001F6E26" w:rsidP="001F6E26">
            <w:pPr>
              <w:pStyle w:val="ListParagraph"/>
              <w:numPr>
                <w:ilvl w:val="0"/>
                <w:numId w:val="11"/>
              </w:numPr>
              <w:spacing w:line="276" w:lineRule="auto"/>
              <w:rPr>
                <w:sz w:val="20"/>
                <w:szCs w:val="20"/>
              </w:rPr>
            </w:pPr>
            <w:r w:rsidRPr="008B7281">
              <w:rPr>
                <w:sz w:val="20"/>
                <w:szCs w:val="20"/>
              </w:rPr>
              <w:t xml:space="preserve">The extent of carbon emissions today (i.e. 8 Gt) will be noted, and predictions for the growth of these emissions outlined. </w:t>
            </w:r>
          </w:p>
          <w:p w:rsidR="00D22A8F" w:rsidRPr="00DD30C3" w:rsidRDefault="008B7281" w:rsidP="00DD30C3">
            <w:pPr>
              <w:pStyle w:val="ListParagraph"/>
              <w:numPr>
                <w:ilvl w:val="0"/>
                <w:numId w:val="11"/>
              </w:numPr>
              <w:spacing w:line="276" w:lineRule="auto"/>
              <w:rPr>
                <w:sz w:val="20"/>
                <w:szCs w:val="20"/>
              </w:rPr>
            </w:pPr>
            <w:r>
              <w:rPr>
                <w:sz w:val="20"/>
                <w:szCs w:val="20"/>
              </w:rPr>
              <w:t>Strengths and weaknesses of p</w:t>
            </w:r>
            <w:r w:rsidR="001F6E26" w:rsidRPr="008B7281">
              <w:rPr>
                <w:sz w:val="20"/>
                <w:szCs w:val="20"/>
              </w:rPr>
              <w:t>olicy frameworks that govern rese</w:t>
            </w:r>
            <w:r>
              <w:rPr>
                <w:sz w:val="20"/>
                <w:szCs w:val="20"/>
              </w:rPr>
              <w:t>arch and mitigation efforts</w:t>
            </w:r>
          </w:p>
        </w:tc>
        <w:tc>
          <w:tcPr>
            <w:tcW w:w="1998" w:type="dxa"/>
          </w:tcPr>
          <w:p w:rsidR="00D22A8F" w:rsidRPr="008139A0" w:rsidRDefault="00531D46" w:rsidP="008139A0">
            <w:pPr>
              <w:spacing w:line="276" w:lineRule="auto"/>
              <w:contextualSpacing/>
              <w:rPr>
                <w:sz w:val="20"/>
                <w:szCs w:val="20"/>
              </w:rPr>
            </w:pPr>
            <w:r>
              <w:rPr>
                <w:sz w:val="20"/>
                <w:szCs w:val="20"/>
              </w:rPr>
              <w:t>None</w:t>
            </w:r>
          </w:p>
        </w:tc>
      </w:tr>
      <w:tr w:rsidR="005035BC" w:rsidTr="009F1AD2">
        <w:trPr>
          <w:trHeight w:val="638"/>
        </w:trPr>
        <w:tc>
          <w:tcPr>
            <w:tcW w:w="918" w:type="dxa"/>
          </w:tcPr>
          <w:p w:rsidR="005035BC" w:rsidRDefault="005035BC" w:rsidP="008139A0">
            <w:pPr>
              <w:spacing w:line="276" w:lineRule="auto"/>
              <w:contextualSpacing/>
              <w:rPr>
                <w:sz w:val="20"/>
                <w:szCs w:val="20"/>
              </w:rPr>
            </w:pPr>
            <w:r>
              <w:rPr>
                <w:sz w:val="20"/>
                <w:szCs w:val="20"/>
              </w:rPr>
              <w:t>30 minutes</w:t>
            </w:r>
          </w:p>
        </w:tc>
        <w:tc>
          <w:tcPr>
            <w:tcW w:w="1422" w:type="dxa"/>
          </w:tcPr>
          <w:p w:rsidR="005035BC" w:rsidRDefault="005035BC" w:rsidP="00295C3C">
            <w:pPr>
              <w:spacing w:line="276" w:lineRule="auto"/>
              <w:rPr>
                <w:sz w:val="20"/>
                <w:szCs w:val="20"/>
              </w:rPr>
            </w:pPr>
            <w:r>
              <w:rPr>
                <w:sz w:val="20"/>
                <w:szCs w:val="20"/>
              </w:rPr>
              <w:t>Group discussion</w:t>
            </w:r>
          </w:p>
        </w:tc>
        <w:tc>
          <w:tcPr>
            <w:tcW w:w="5040" w:type="dxa"/>
          </w:tcPr>
          <w:p w:rsidR="005035BC" w:rsidRPr="005035BC" w:rsidRDefault="005035BC" w:rsidP="005035BC">
            <w:pPr>
              <w:spacing w:line="276" w:lineRule="auto"/>
              <w:rPr>
                <w:sz w:val="20"/>
                <w:szCs w:val="20"/>
              </w:rPr>
            </w:pPr>
            <w:r>
              <w:rPr>
                <w:sz w:val="20"/>
                <w:szCs w:val="20"/>
              </w:rPr>
              <w:t xml:space="preserve">Without naming countries, discuss: </w:t>
            </w:r>
          </w:p>
          <w:p w:rsidR="005035BC" w:rsidRDefault="005035BC" w:rsidP="005035BC">
            <w:pPr>
              <w:pStyle w:val="ListParagraph"/>
              <w:numPr>
                <w:ilvl w:val="0"/>
                <w:numId w:val="12"/>
              </w:numPr>
              <w:spacing w:line="276" w:lineRule="auto"/>
              <w:rPr>
                <w:sz w:val="20"/>
                <w:szCs w:val="20"/>
              </w:rPr>
            </w:pPr>
            <w:r w:rsidRPr="00531D46">
              <w:rPr>
                <w:sz w:val="20"/>
                <w:szCs w:val="20"/>
              </w:rPr>
              <w:t>There are many ways to contribute to efforts to mitigate climate change – reducing energy use is just one. What are they?</w:t>
            </w:r>
          </w:p>
          <w:p w:rsidR="005035BC" w:rsidRDefault="005035BC" w:rsidP="005035BC">
            <w:pPr>
              <w:pStyle w:val="ListParagraph"/>
              <w:numPr>
                <w:ilvl w:val="0"/>
                <w:numId w:val="12"/>
              </w:numPr>
              <w:spacing w:line="276" w:lineRule="auto"/>
              <w:rPr>
                <w:sz w:val="20"/>
                <w:szCs w:val="20"/>
              </w:rPr>
            </w:pPr>
            <w:r>
              <w:rPr>
                <w:sz w:val="20"/>
                <w:szCs w:val="20"/>
              </w:rPr>
              <w:t>W</w:t>
            </w:r>
            <w:r w:rsidRPr="005035BC">
              <w:rPr>
                <w:sz w:val="20"/>
                <w:szCs w:val="20"/>
              </w:rPr>
              <w:t xml:space="preserve">here the impacts of climate change will be felt most severely, according to various indicators </w:t>
            </w:r>
            <w:r w:rsidRPr="005035BC">
              <w:rPr>
                <w:sz w:val="20"/>
                <w:szCs w:val="20"/>
              </w:rPr>
              <w:lastRenderedPageBreak/>
              <w:t>(mos</w:t>
            </w:r>
            <w:r>
              <w:rPr>
                <w:sz w:val="20"/>
                <w:szCs w:val="20"/>
              </w:rPr>
              <w:t xml:space="preserve">t notably increase in drought)? </w:t>
            </w:r>
          </w:p>
          <w:p w:rsidR="005035BC" w:rsidRPr="005035BC" w:rsidRDefault="005035BC" w:rsidP="005035BC">
            <w:pPr>
              <w:pStyle w:val="ListParagraph"/>
              <w:numPr>
                <w:ilvl w:val="0"/>
                <w:numId w:val="12"/>
              </w:numPr>
              <w:spacing w:line="276" w:lineRule="auto"/>
              <w:rPr>
                <w:sz w:val="20"/>
                <w:szCs w:val="20"/>
              </w:rPr>
            </w:pPr>
            <w:r>
              <w:rPr>
                <w:sz w:val="20"/>
                <w:szCs w:val="20"/>
              </w:rPr>
              <w:t>W</w:t>
            </w:r>
            <w:r w:rsidRPr="005035BC">
              <w:rPr>
                <w:sz w:val="20"/>
                <w:szCs w:val="20"/>
              </w:rPr>
              <w:t xml:space="preserve">hy </w:t>
            </w:r>
            <w:r>
              <w:rPr>
                <w:sz w:val="20"/>
                <w:szCs w:val="20"/>
              </w:rPr>
              <w:t xml:space="preserve">are </w:t>
            </w:r>
            <w:r w:rsidRPr="005035BC">
              <w:rPr>
                <w:sz w:val="20"/>
                <w:szCs w:val="20"/>
              </w:rPr>
              <w:t xml:space="preserve">many vulnerable countries are apprehensive of the changes being wrought by </w:t>
            </w:r>
            <w:r>
              <w:rPr>
                <w:sz w:val="20"/>
                <w:szCs w:val="20"/>
              </w:rPr>
              <w:t>climate change? W</w:t>
            </w:r>
            <w:r w:rsidRPr="005035BC">
              <w:rPr>
                <w:sz w:val="20"/>
                <w:szCs w:val="20"/>
              </w:rPr>
              <w:t>hat they are doing to adapt, both within their borders a</w:t>
            </w:r>
            <w:r>
              <w:rPr>
                <w:sz w:val="20"/>
                <w:szCs w:val="20"/>
              </w:rPr>
              <w:t>nd on the international stage?</w:t>
            </w:r>
          </w:p>
          <w:p w:rsidR="005035BC" w:rsidRPr="005035BC" w:rsidRDefault="005035BC" w:rsidP="005035BC">
            <w:pPr>
              <w:spacing w:line="276" w:lineRule="auto"/>
              <w:rPr>
                <w:sz w:val="20"/>
                <w:szCs w:val="20"/>
              </w:rPr>
            </w:pPr>
          </w:p>
        </w:tc>
        <w:tc>
          <w:tcPr>
            <w:tcW w:w="1998" w:type="dxa"/>
          </w:tcPr>
          <w:p w:rsidR="005035BC" w:rsidRDefault="000A163B" w:rsidP="008139A0">
            <w:pPr>
              <w:spacing w:line="276" w:lineRule="auto"/>
              <w:contextualSpacing/>
              <w:rPr>
                <w:sz w:val="20"/>
                <w:szCs w:val="20"/>
              </w:rPr>
            </w:pPr>
            <w:r>
              <w:rPr>
                <w:sz w:val="20"/>
                <w:szCs w:val="20"/>
              </w:rPr>
              <w:lastRenderedPageBreak/>
              <w:t>None.</w:t>
            </w:r>
          </w:p>
        </w:tc>
      </w:tr>
      <w:tr w:rsidR="001F6E26" w:rsidTr="009F1AD2">
        <w:trPr>
          <w:trHeight w:val="638"/>
        </w:trPr>
        <w:tc>
          <w:tcPr>
            <w:tcW w:w="918" w:type="dxa"/>
          </w:tcPr>
          <w:p w:rsidR="001F6E26" w:rsidRPr="008139A0" w:rsidRDefault="000734F6" w:rsidP="008139A0">
            <w:pPr>
              <w:spacing w:line="276" w:lineRule="auto"/>
              <w:contextualSpacing/>
              <w:rPr>
                <w:sz w:val="20"/>
                <w:szCs w:val="20"/>
              </w:rPr>
            </w:pPr>
            <w:r>
              <w:rPr>
                <w:sz w:val="20"/>
                <w:szCs w:val="20"/>
              </w:rPr>
              <w:lastRenderedPageBreak/>
              <w:t>30 minutes</w:t>
            </w:r>
          </w:p>
        </w:tc>
        <w:tc>
          <w:tcPr>
            <w:tcW w:w="1422" w:type="dxa"/>
          </w:tcPr>
          <w:p w:rsidR="001F6E26" w:rsidRDefault="001F6E26" w:rsidP="00295C3C">
            <w:pPr>
              <w:spacing w:line="276" w:lineRule="auto"/>
              <w:rPr>
                <w:sz w:val="20"/>
                <w:szCs w:val="20"/>
              </w:rPr>
            </w:pPr>
            <w:r>
              <w:rPr>
                <w:sz w:val="20"/>
                <w:szCs w:val="20"/>
              </w:rPr>
              <w:t>Interactive</w:t>
            </w:r>
          </w:p>
        </w:tc>
        <w:tc>
          <w:tcPr>
            <w:tcW w:w="5040" w:type="dxa"/>
          </w:tcPr>
          <w:p w:rsidR="00D73BA8" w:rsidRDefault="00CF7CCE" w:rsidP="00295C3C">
            <w:pPr>
              <w:pStyle w:val="ListParagraph"/>
              <w:numPr>
                <w:ilvl w:val="0"/>
                <w:numId w:val="13"/>
              </w:numPr>
              <w:spacing w:line="276" w:lineRule="auto"/>
              <w:rPr>
                <w:sz w:val="20"/>
                <w:szCs w:val="20"/>
              </w:rPr>
            </w:pPr>
            <w:r>
              <w:rPr>
                <w:sz w:val="20"/>
                <w:szCs w:val="20"/>
              </w:rPr>
              <w:t xml:space="preserve">Split </w:t>
            </w:r>
            <w:r w:rsidR="001F6E26" w:rsidRPr="00CF7CCE">
              <w:rPr>
                <w:sz w:val="20"/>
                <w:szCs w:val="20"/>
              </w:rPr>
              <w:t>students into four groups, eac</w:t>
            </w:r>
            <w:r w:rsidR="00D73BA8">
              <w:rPr>
                <w:sz w:val="20"/>
                <w:szCs w:val="20"/>
              </w:rPr>
              <w:t>h with a large map of the world</w:t>
            </w:r>
            <w:r w:rsidR="007416C6">
              <w:rPr>
                <w:sz w:val="20"/>
                <w:szCs w:val="20"/>
              </w:rPr>
              <w:t xml:space="preserve"> and a </w:t>
            </w:r>
            <w:r w:rsidR="000734F6">
              <w:rPr>
                <w:sz w:val="20"/>
                <w:szCs w:val="20"/>
              </w:rPr>
              <w:t>bunch of small tokens.</w:t>
            </w:r>
          </w:p>
          <w:p w:rsidR="004F4E18" w:rsidRPr="000734F6" w:rsidRDefault="004F4E18" w:rsidP="004F4E18">
            <w:pPr>
              <w:pStyle w:val="ListParagraph"/>
              <w:numPr>
                <w:ilvl w:val="0"/>
                <w:numId w:val="13"/>
              </w:numPr>
              <w:spacing w:line="276" w:lineRule="auto"/>
              <w:rPr>
                <w:sz w:val="20"/>
                <w:szCs w:val="20"/>
              </w:rPr>
            </w:pPr>
            <w:r>
              <w:rPr>
                <w:sz w:val="20"/>
                <w:szCs w:val="20"/>
              </w:rPr>
              <w:t xml:space="preserve">The group will use the tokens to symbolize the relative contributions of each group. Questions include:  </w:t>
            </w:r>
          </w:p>
          <w:p w:rsidR="004F4E18" w:rsidRDefault="004F4E18" w:rsidP="00A079F0">
            <w:pPr>
              <w:pStyle w:val="ListParagraph"/>
              <w:numPr>
                <w:ilvl w:val="1"/>
                <w:numId w:val="13"/>
              </w:numPr>
              <w:spacing w:line="276" w:lineRule="auto"/>
              <w:rPr>
                <w:sz w:val="20"/>
                <w:szCs w:val="20"/>
              </w:rPr>
            </w:pPr>
            <w:r>
              <w:rPr>
                <w:sz w:val="20"/>
                <w:szCs w:val="20"/>
              </w:rPr>
              <w:t>Wh</w:t>
            </w:r>
            <w:r w:rsidR="001F6E26" w:rsidRPr="000734F6">
              <w:rPr>
                <w:sz w:val="20"/>
                <w:szCs w:val="20"/>
              </w:rPr>
              <w:t xml:space="preserve">ich </w:t>
            </w:r>
            <w:r w:rsidR="00DD30C3">
              <w:rPr>
                <w:sz w:val="20"/>
                <w:szCs w:val="20"/>
              </w:rPr>
              <w:t xml:space="preserve">5 </w:t>
            </w:r>
            <w:r w:rsidR="001F6E26" w:rsidRPr="000734F6">
              <w:rPr>
                <w:sz w:val="20"/>
                <w:szCs w:val="20"/>
              </w:rPr>
              <w:t>countries have historically been respons</w:t>
            </w:r>
            <w:r>
              <w:rPr>
                <w:sz w:val="20"/>
                <w:szCs w:val="20"/>
              </w:rPr>
              <w:t>ible for most carbon emissions</w:t>
            </w:r>
          </w:p>
          <w:p w:rsidR="004F4E18" w:rsidRDefault="004F4E18" w:rsidP="00A079F0">
            <w:pPr>
              <w:pStyle w:val="ListParagraph"/>
              <w:numPr>
                <w:ilvl w:val="1"/>
                <w:numId w:val="13"/>
              </w:numPr>
              <w:spacing w:line="276" w:lineRule="auto"/>
              <w:rPr>
                <w:sz w:val="20"/>
                <w:szCs w:val="20"/>
              </w:rPr>
            </w:pPr>
            <w:r>
              <w:rPr>
                <w:sz w:val="20"/>
                <w:szCs w:val="20"/>
              </w:rPr>
              <w:t>W</w:t>
            </w:r>
            <w:r w:rsidR="001F6E26" w:rsidRPr="000734F6">
              <w:rPr>
                <w:sz w:val="20"/>
                <w:szCs w:val="20"/>
              </w:rPr>
              <w:t>hich</w:t>
            </w:r>
            <w:r w:rsidR="00DD30C3">
              <w:rPr>
                <w:sz w:val="20"/>
                <w:szCs w:val="20"/>
              </w:rPr>
              <w:t xml:space="preserve"> 5 countries </w:t>
            </w:r>
            <w:r w:rsidR="001F6E26" w:rsidRPr="000734F6">
              <w:rPr>
                <w:sz w:val="20"/>
                <w:szCs w:val="20"/>
              </w:rPr>
              <w:t>are respons</w:t>
            </w:r>
            <w:r>
              <w:rPr>
                <w:sz w:val="20"/>
                <w:szCs w:val="20"/>
              </w:rPr>
              <w:t>ible for them now?</w:t>
            </w:r>
          </w:p>
          <w:p w:rsidR="00D73BA8" w:rsidRPr="000734F6" w:rsidRDefault="004F4E18" w:rsidP="00A079F0">
            <w:pPr>
              <w:pStyle w:val="ListParagraph"/>
              <w:numPr>
                <w:ilvl w:val="1"/>
                <w:numId w:val="13"/>
              </w:numPr>
              <w:spacing w:line="276" w:lineRule="auto"/>
              <w:rPr>
                <w:sz w:val="20"/>
                <w:szCs w:val="20"/>
              </w:rPr>
            </w:pPr>
            <w:r>
              <w:rPr>
                <w:sz w:val="20"/>
                <w:szCs w:val="20"/>
              </w:rPr>
              <w:t>W</w:t>
            </w:r>
            <w:r w:rsidR="001F6E26" w:rsidRPr="000734F6">
              <w:rPr>
                <w:sz w:val="20"/>
                <w:szCs w:val="20"/>
              </w:rPr>
              <w:t>hich will be responsible</w:t>
            </w:r>
            <w:r>
              <w:rPr>
                <w:sz w:val="20"/>
                <w:szCs w:val="20"/>
              </w:rPr>
              <w:t xml:space="preserve"> for them in twenty-years’ time?</w:t>
            </w:r>
            <w:r w:rsidR="001F6E26" w:rsidRPr="000734F6">
              <w:rPr>
                <w:sz w:val="20"/>
                <w:szCs w:val="20"/>
              </w:rPr>
              <w:t xml:space="preserve"> </w:t>
            </w:r>
          </w:p>
          <w:p w:rsidR="003462A8" w:rsidRDefault="001F6E26" w:rsidP="00DD30C3">
            <w:pPr>
              <w:pStyle w:val="ListParagraph"/>
              <w:numPr>
                <w:ilvl w:val="0"/>
                <w:numId w:val="13"/>
              </w:numPr>
              <w:spacing w:line="276" w:lineRule="auto"/>
              <w:rPr>
                <w:sz w:val="20"/>
                <w:szCs w:val="20"/>
              </w:rPr>
            </w:pPr>
            <w:r w:rsidRPr="00A91FFC">
              <w:rPr>
                <w:sz w:val="20"/>
                <w:szCs w:val="20"/>
              </w:rPr>
              <w:t xml:space="preserve">Once the groups are finished, show </w:t>
            </w:r>
            <w:r w:rsidR="003462A8">
              <w:rPr>
                <w:sz w:val="20"/>
                <w:szCs w:val="20"/>
              </w:rPr>
              <w:t>the actual answers</w:t>
            </w:r>
            <w:r w:rsidR="00DD30C3">
              <w:rPr>
                <w:sz w:val="20"/>
                <w:szCs w:val="20"/>
              </w:rPr>
              <w:t xml:space="preserve">.  You may want to use The Carbon Map: </w:t>
            </w:r>
            <w:r w:rsidR="00DD30C3" w:rsidRPr="00DD30C3">
              <w:rPr>
                <w:sz w:val="20"/>
                <w:szCs w:val="20"/>
              </w:rPr>
              <w:t>http://www.carbonmap.org/</w:t>
            </w:r>
          </w:p>
          <w:p w:rsidR="00DD30C3" w:rsidRDefault="00DD30C3" w:rsidP="00DD30C3">
            <w:pPr>
              <w:pStyle w:val="ListParagraph"/>
              <w:numPr>
                <w:ilvl w:val="1"/>
                <w:numId w:val="13"/>
              </w:numPr>
              <w:spacing w:line="276" w:lineRule="auto"/>
              <w:rPr>
                <w:sz w:val="20"/>
                <w:szCs w:val="20"/>
              </w:rPr>
            </w:pPr>
            <w:r>
              <w:rPr>
                <w:sz w:val="20"/>
                <w:szCs w:val="20"/>
              </w:rPr>
              <w:t>US (~33%), China (~10%), Russia (9%), Germany (8%), United Kingdom (7%)</w:t>
            </w:r>
          </w:p>
          <w:p w:rsidR="00DD30C3" w:rsidRDefault="00DD30C3" w:rsidP="00DD30C3">
            <w:pPr>
              <w:pStyle w:val="ListParagraph"/>
              <w:numPr>
                <w:ilvl w:val="1"/>
                <w:numId w:val="13"/>
              </w:numPr>
              <w:spacing w:line="276" w:lineRule="auto"/>
              <w:rPr>
                <w:sz w:val="20"/>
                <w:szCs w:val="20"/>
              </w:rPr>
            </w:pPr>
            <w:r>
              <w:rPr>
                <w:sz w:val="20"/>
                <w:szCs w:val="20"/>
              </w:rPr>
              <w:t>China (23.5%), US (18.27%), India (5.83%), Russia (5.72%), Japan (4.04%)</w:t>
            </w:r>
          </w:p>
          <w:p w:rsidR="00DD30C3" w:rsidRDefault="00DD30C3" w:rsidP="00DD30C3">
            <w:pPr>
              <w:pStyle w:val="ListParagraph"/>
              <w:numPr>
                <w:ilvl w:val="1"/>
                <w:numId w:val="13"/>
              </w:numPr>
              <w:spacing w:line="276" w:lineRule="auto"/>
              <w:rPr>
                <w:sz w:val="20"/>
                <w:szCs w:val="20"/>
              </w:rPr>
            </w:pPr>
            <w:r>
              <w:rPr>
                <w:sz w:val="20"/>
                <w:szCs w:val="20"/>
              </w:rPr>
              <w:t>Who knows?</w:t>
            </w:r>
          </w:p>
          <w:p w:rsidR="001F6E26" w:rsidRPr="00A91FFC" w:rsidRDefault="003462A8" w:rsidP="003462A8">
            <w:pPr>
              <w:pStyle w:val="ListParagraph"/>
              <w:numPr>
                <w:ilvl w:val="0"/>
                <w:numId w:val="13"/>
              </w:numPr>
              <w:spacing w:line="276" w:lineRule="auto"/>
              <w:rPr>
                <w:sz w:val="20"/>
                <w:szCs w:val="20"/>
              </w:rPr>
            </w:pPr>
            <w:r>
              <w:rPr>
                <w:sz w:val="20"/>
                <w:szCs w:val="20"/>
              </w:rPr>
              <w:t>Group discussion of the answe</w:t>
            </w:r>
            <w:r w:rsidR="001F6E26" w:rsidRPr="00A91FFC">
              <w:rPr>
                <w:sz w:val="20"/>
                <w:szCs w:val="20"/>
              </w:rPr>
              <w:t>rs and their implications.</w:t>
            </w:r>
          </w:p>
        </w:tc>
        <w:tc>
          <w:tcPr>
            <w:tcW w:w="1998" w:type="dxa"/>
          </w:tcPr>
          <w:p w:rsidR="001F6E26" w:rsidRPr="008139A0" w:rsidRDefault="000734F6" w:rsidP="000734F6">
            <w:pPr>
              <w:spacing w:line="276" w:lineRule="auto"/>
              <w:contextualSpacing/>
              <w:rPr>
                <w:sz w:val="20"/>
                <w:szCs w:val="20"/>
              </w:rPr>
            </w:pPr>
            <w:r>
              <w:rPr>
                <w:sz w:val="20"/>
                <w:szCs w:val="20"/>
              </w:rPr>
              <w:t>Large map of world, tokens.</w:t>
            </w: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8139A0" w:rsidRDefault="001C2B74" w:rsidP="006D107B">
      <w:pPr>
        <w:contextualSpacing/>
        <w:rPr>
          <w:color w:val="222222"/>
        </w:rPr>
      </w:pPr>
      <w:bookmarkStart w:id="0" w:name="_GoBack"/>
      <w:bookmarkEnd w:id="0"/>
      <w:r w:rsidRPr="00EB6536">
        <w:rPr>
          <w:b/>
        </w:rPr>
        <w:t>Opinion / Newspaper</w:t>
      </w:r>
    </w:p>
    <w:p w:rsidR="007C56C7" w:rsidRDefault="007C56C7" w:rsidP="007C56C7">
      <w:pPr>
        <w:tabs>
          <w:tab w:val="left" w:pos="720"/>
        </w:tabs>
        <w:spacing w:line="276" w:lineRule="auto"/>
        <w:contextualSpacing/>
      </w:pPr>
      <w:r>
        <w:rPr>
          <w:color w:val="222222"/>
        </w:rPr>
        <w:t xml:space="preserve">List of Climate Change Initiatives | Wikipedia </w:t>
      </w:r>
      <w:hyperlink r:id="rId8" w:history="1">
        <w:r>
          <w:rPr>
            <w:rStyle w:val="Hyperlink"/>
          </w:rPr>
          <w:t>http://en.wikipedia.org/wiki/List_of_climate_change_initiatives</w:t>
        </w:r>
      </w:hyperlink>
    </w:p>
    <w:p w:rsidR="001C2B74" w:rsidRDefault="001C2B74" w:rsidP="008139A0">
      <w:pPr>
        <w:spacing w:line="276" w:lineRule="auto"/>
        <w:contextualSpacing/>
        <w:rPr>
          <w:color w:val="222222"/>
        </w:rPr>
      </w:pPr>
    </w:p>
    <w:p w:rsidR="00DD30C3" w:rsidRDefault="00DD30C3" w:rsidP="008139A0">
      <w:pPr>
        <w:spacing w:line="276" w:lineRule="auto"/>
        <w:contextualSpacing/>
        <w:rPr>
          <w:color w:val="222222"/>
        </w:rPr>
      </w:pPr>
      <w:r>
        <w:rPr>
          <w:color w:val="222222"/>
        </w:rPr>
        <w:t xml:space="preserve">The Carbon Map </w:t>
      </w:r>
      <w:hyperlink r:id="rId9" w:history="1">
        <w:r>
          <w:rPr>
            <w:rStyle w:val="Hyperlink"/>
          </w:rPr>
          <w:t>http://www.carbonmap.org/</w:t>
        </w:r>
      </w:hyperlink>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rsidR="001F6E26">
        <w:t xml:space="preserve"> Ahmed Abdulla;</w:t>
      </w:r>
      <w:r w:rsidRPr="00E14EB5">
        <w:t xml:space="preserve"> final product compiled by </w:t>
      </w:r>
      <w:r w:rsidR="006D107B">
        <w:t>Kelly Klima</w:t>
      </w:r>
      <w:r w:rsidRPr="00E14EB5">
        <w:t xml:space="preserve"> on behalf of the Leonard Gelfand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Gelfand Center for Service Learning and Outreach, and b) the Center for Climate and Energy Decision Making (SES-0949710) through a </w:t>
      </w:r>
      <w:r w:rsidRPr="00E14EB5">
        <w:lastRenderedPageBreak/>
        <w:t>cooperative agreement between the National Science Foundation and Carnegie Mellon University.</w:t>
      </w:r>
    </w:p>
    <w:p w:rsidR="008139A0" w:rsidRPr="008139A0" w:rsidRDefault="008139A0" w:rsidP="008139A0">
      <w:pPr>
        <w:spacing w:line="276" w:lineRule="auto"/>
        <w:contextualSpacing/>
      </w:pPr>
    </w:p>
    <w:p w:rsidR="00D80BA0" w:rsidRDefault="00D80BA0" w:rsidP="008139A0">
      <w:pPr>
        <w:spacing w:line="276" w:lineRule="auto"/>
        <w:contextualSpacing/>
      </w:pPr>
    </w:p>
    <w:sectPr w:rsidR="00D80BA0" w:rsidSect="001C504B">
      <w:headerReference w:type="default" r:id="rId10"/>
      <w:footerReference w:type="default" r:id="rId11"/>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7F3" w:rsidRDefault="009447F3" w:rsidP="0092507A">
      <w:r>
        <w:separator/>
      </w:r>
    </w:p>
  </w:endnote>
  <w:endnote w:type="continuationSeparator" w:id="0">
    <w:p w:rsidR="009447F3" w:rsidRDefault="009447F3"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335F0E">
          <w:rPr>
            <w:noProof/>
          </w:rPr>
          <w:t>4</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7F3" w:rsidRDefault="009447F3" w:rsidP="0092507A">
      <w:r>
        <w:separator/>
      </w:r>
    </w:p>
  </w:footnote>
  <w:footnote w:type="continuationSeparator" w:id="0">
    <w:p w:rsidR="009447F3" w:rsidRDefault="009447F3"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331275">
    <w:pPr>
      <w:pStyle w:val="Header"/>
      <w:rPr>
        <w:b/>
      </w:rPr>
    </w:pPr>
    <w:r>
      <w:rPr>
        <w:b/>
      </w:rPr>
      <w:t>International Perspectives to Climate Change</w:t>
    </w:r>
    <w:r w:rsidR="0092507A" w:rsidRPr="0092507A">
      <w:rPr>
        <w:b/>
      </w:rPr>
      <w:tab/>
    </w:r>
    <w:r w:rsidR="001C504B">
      <w:rPr>
        <w:b/>
      </w:rPr>
      <w:tab/>
    </w:r>
    <w:r w:rsidR="0092507A" w:rsidRPr="0092507A">
      <w:rPr>
        <w:b/>
      </w:rPr>
      <w:t>Last updated</w:t>
    </w:r>
    <w:r>
      <w:rPr>
        <w:b/>
      </w:rPr>
      <w:t>: August 16,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54847"/>
    <w:multiLevelType w:val="hybridMultilevel"/>
    <w:tmpl w:val="23DCF8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530415"/>
    <w:multiLevelType w:val="hybridMultilevel"/>
    <w:tmpl w:val="B0F41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437E6"/>
    <w:multiLevelType w:val="hybridMultilevel"/>
    <w:tmpl w:val="38F6B7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D875EF"/>
    <w:multiLevelType w:val="hybridMultilevel"/>
    <w:tmpl w:val="56CC63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2"/>
  </w:num>
  <w:num w:numId="4">
    <w:abstractNumId w:val="12"/>
  </w:num>
  <w:num w:numId="5">
    <w:abstractNumId w:val="7"/>
  </w:num>
  <w:num w:numId="6">
    <w:abstractNumId w:val="4"/>
  </w:num>
  <w:num w:numId="7">
    <w:abstractNumId w:val="8"/>
  </w:num>
  <w:num w:numId="8">
    <w:abstractNumId w:val="11"/>
  </w:num>
  <w:num w:numId="9">
    <w:abstractNumId w:val="6"/>
  </w:num>
  <w:num w:numId="10">
    <w:abstractNumId w:val="10"/>
  </w:num>
  <w:num w:numId="11">
    <w:abstractNumId w:val="0"/>
  </w:num>
  <w:num w:numId="12">
    <w:abstractNumId w:val="5"/>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3755"/>
    <w:rsid w:val="00065613"/>
    <w:rsid w:val="000701E8"/>
    <w:rsid w:val="00072FB4"/>
    <w:rsid w:val="00073487"/>
    <w:rsid w:val="000734F6"/>
    <w:rsid w:val="0007538A"/>
    <w:rsid w:val="000757DC"/>
    <w:rsid w:val="00082F44"/>
    <w:rsid w:val="000844B0"/>
    <w:rsid w:val="00086DF7"/>
    <w:rsid w:val="00091986"/>
    <w:rsid w:val="00094E9C"/>
    <w:rsid w:val="000A163B"/>
    <w:rsid w:val="000A3D56"/>
    <w:rsid w:val="000A5CAA"/>
    <w:rsid w:val="000B46CF"/>
    <w:rsid w:val="000B4BB5"/>
    <w:rsid w:val="000B57D5"/>
    <w:rsid w:val="000B5D81"/>
    <w:rsid w:val="000C0D6A"/>
    <w:rsid w:val="000C6487"/>
    <w:rsid w:val="000C7167"/>
    <w:rsid w:val="000D1051"/>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06646"/>
    <w:rsid w:val="001113EC"/>
    <w:rsid w:val="001133E2"/>
    <w:rsid w:val="0011772D"/>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CE0"/>
    <w:rsid w:val="001F6E26"/>
    <w:rsid w:val="001F72F9"/>
    <w:rsid w:val="001F7798"/>
    <w:rsid w:val="002004CD"/>
    <w:rsid w:val="00201744"/>
    <w:rsid w:val="00205089"/>
    <w:rsid w:val="002061D7"/>
    <w:rsid w:val="002114BA"/>
    <w:rsid w:val="00212913"/>
    <w:rsid w:val="00212D51"/>
    <w:rsid w:val="00213AC8"/>
    <w:rsid w:val="002147B0"/>
    <w:rsid w:val="00215FBD"/>
    <w:rsid w:val="0021648A"/>
    <w:rsid w:val="002171F6"/>
    <w:rsid w:val="00220141"/>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478F"/>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535A"/>
    <w:rsid w:val="00316BE0"/>
    <w:rsid w:val="003269DE"/>
    <w:rsid w:val="00327F41"/>
    <w:rsid w:val="00331275"/>
    <w:rsid w:val="003319B7"/>
    <w:rsid w:val="00331B5F"/>
    <w:rsid w:val="00334DF0"/>
    <w:rsid w:val="00335AE9"/>
    <w:rsid w:val="00335F0E"/>
    <w:rsid w:val="003462A8"/>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E18"/>
    <w:rsid w:val="004F4FA2"/>
    <w:rsid w:val="004F7473"/>
    <w:rsid w:val="005035BC"/>
    <w:rsid w:val="005048BF"/>
    <w:rsid w:val="005072CA"/>
    <w:rsid w:val="00512699"/>
    <w:rsid w:val="00512B9D"/>
    <w:rsid w:val="00515C71"/>
    <w:rsid w:val="00516D50"/>
    <w:rsid w:val="00517081"/>
    <w:rsid w:val="005238A4"/>
    <w:rsid w:val="005254C4"/>
    <w:rsid w:val="00525767"/>
    <w:rsid w:val="00526AAB"/>
    <w:rsid w:val="00530B0D"/>
    <w:rsid w:val="005316B3"/>
    <w:rsid w:val="00531B75"/>
    <w:rsid w:val="00531D46"/>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C70CD"/>
    <w:rsid w:val="005D00F2"/>
    <w:rsid w:val="005D0DD6"/>
    <w:rsid w:val="005D2F0A"/>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EDF"/>
    <w:rsid w:val="0062334D"/>
    <w:rsid w:val="006235CE"/>
    <w:rsid w:val="00623758"/>
    <w:rsid w:val="00623F3A"/>
    <w:rsid w:val="0062478D"/>
    <w:rsid w:val="00625B55"/>
    <w:rsid w:val="00627E85"/>
    <w:rsid w:val="00630DD6"/>
    <w:rsid w:val="006326A4"/>
    <w:rsid w:val="00643679"/>
    <w:rsid w:val="006438AB"/>
    <w:rsid w:val="0064505C"/>
    <w:rsid w:val="00645C8B"/>
    <w:rsid w:val="00656A5E"/>
    <w:rsid w:val="00660036"/>
    <w:rsid w:val="006626AA"/>
    <w:rsid w:val="0066280A"/>
    <w:rsid w:val="00663638"/>
    <w:rsid w:val="006675EF"/>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6CC"/>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6C6"/>
    <w:rsid w:val="00741B5B"/>
    <w:rsid w:val="00750DD8"/>
    <w:rsid w:val="0075106A"/>
    <w:rsid w:val="007514AA"/>
    <w:rsid w:val="00755108"/>
    <w:rsid w:val="0075578D"/>
    <w:rsid w:val="007559FF"/>
    <w:rsid w:val="00760383"/>
    <w:rsid w:val="00760C65"/>
    <w:rsid w:val="007635ED"/>
    <w:rsid w:val="00767EF7"/>
    <w:rsid w:val="007743BA"/>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3695"/>
    <w:rsid w:val="007B54BC"/>
    <w:rsid w:val="007B579D"/>
    <w:rsid w:val="007B5F93"/>
    <w:rsid w:val="007C0C10"/>
    <w:rsid w:val="007C56C7"/>
    <w:rsid w:val="007C6A64"/>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24E4F"/>
    <w:rsid w:val="00831EE9"/>
    <w:rsid w:val="00834A58"/>
    <w:rsid w:val="008407B9"/>
    <w:rsid w:val="008436F0"/>
    <w:rsid w:val="00844270"/>
    <w:rsid w:val="00854220"/>
    <w:rsid w:val="00857582"/>
    <w:rsid w:val="00857910"/>
    <w:rsid w:val="00864F5C"/>
    <w:rsid w:val="008669E0"/>
    <w:rsid w:val="008719EE"/>
    <w:rsid w:val="008720C5"/>
    <w:rsid w:val="00872E14"/>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281"/>
    <w:rsid w:val="008B7620"/>
    <w:rsid w:val="008C0BDE"/>
    <w:rsid w:val="008C3BB9"/>
    <w:rsid w:val="008C676D"/>
    <w:rsid w:val="008C724D"/>
    <w:rsid w:val="008D0E65"/>
    <w:rsid w:val="008D203F"/>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3F1C"/>
    <w:rsid w:val="0092507A"/>
    <w:rsid w:val="0092552D"/>
    <w:rsid w:val="00925A0E"/>
    <w:rsid w:val="00926F5E"/>
    <w:rsid w:val="00933BB6"/>
    <w:rsid w:val="0093446D"/>
    <w:rsid w:val="00941103"/>
    <w:rsid w:val="009447F3"/>
    <w:rsid w:val="009478D5"/>
    <w:rsid w:val="00950076"/>
    <w:rsid w:val="00952856"/>
    <w:rsid w:val="009617E6"/>
    <w:rsid w:val="00973A2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9F0"/>
    <w:rsid w:val="00A07AD4"/>
    <w:rsid w:val="00A10A94"/>
    <w:rsid w:val="00A11642"/>
    <w:rsid w:val="00A168C0"/>
    <w:rsid w:val="00A2245E"/>
    <w:rsid w:val="00A24EB3"/>
    <w:rsid w:val="00A278D2"/>
    <w:rsid w:val="00A3142E"/>
    <w:rsid w:val="00A41A06"/>
    <w:rsid w:val="00A42263"/>
    <w:rsid w:val="00A45C47"/>
    <w:rsid w:val="00A47D60"/>
    <w:rsid w:val="00A50000"/>
    <w:rsid w:val="00A51C54"/>
    <w:rsid w:val="00A547FA"/>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1FFC"/>
    <w:rsid w:val="00A93AB0"/>
    <w:rsid w:val="00A93E28"/>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3FE0"/>
    <w:rsid w:val="00C652FF"/>
    <w:rsid w:val="00C65D46"/>
    <w:rsid w:val="00C70712"/>
    <w:rsid w:val="00C7146A"/>
    <w:rsid w:val="00C71557"/>
    <w:rsid w:val="00C74C9D"/>
    <w:rsid w:val="00C75105"/>
    <w:rsid w:val="00C7796F"/>
    <w:rsid w:val="00C81DD8"/>
    <w:rsid w:val="00C82B08"/>
    <w:rsid w:val="00C847DC"/>
    <w:rsid w:val="00C90E02"/>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E7903"/>
    <w:rsid w:val="00CF3C51"/>
    <w:rsid w:val="00CF5291"/>
    <w:rsid w:val="00CF686B"/>
    <w:rsid w:val="00CF786B"/>
    <w:rsid w:val="00CF7B4F"/>
    <w:rsid w:val="00CF7CCE"/>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215C"/>
    <w:rsid w:val="00D527C5"/>
    <w:rsid w:val="00D56647"/>
    <w:rsid w:val="00D56AD3"/>
    <w:rsid w:val="00D56E96"/>
    <w:rsid w:val="00D5704E"/>
    <w:rsid w:val="00D63993"/>
    <w:rsid w:val="00D64064"/>
    <w:rsid w:val="00D653B2"/>
    <w:rsid w:val="00D703AD"/>
    <w:rsid w:val="00D7211D"/>
    <w:rsid w:val="00D73BA8"/>
    <w:rsid w:val="00D73CDA"/>
    <w:rsid w:val="00D76771"/>
    <w:rsid w:val="00D80BA0"/>
    <w:rsid w:val="00D829F4"/>
    <w:rsid w:val="00D83DC6"/>
    <w:rsid w:val="00D861A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30C3"/>
    <w:rsid w:val="00DD483C"/>
    <w:rsid w:val="00DD4BE3"/>
    <w:rsid w:val="00DD7D81"/>
    <w:rsid w:val="00DE7382"/>
    <w:rsid w:val="00DF002B"/>
    <w:rsid w:val="00DF2265"/>
    <w:rsid w:val="00DF65E0"/>
    <w:rsid w:val="00DF7DCD"/>
    <w:rsid w:val="00E111F6"/>
    <w:rsid w:val="00E12BE0"/>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5F92"/>
    <w:rsid w:val="00FA13B6"/>
    <w:rsid w:val="00FA275E"/>
    <w:rsid w:val="00FA6C53"/>
    <w:rsid w:val="00FB2024"/>
    <w:rsid w:val="00FB400C"/>
    <w:rsid w:val="00FB5636"/>
    <w:rsid w:val="00FB68E8"/>
    <w:rsid w:val="00FB6F46"/>
    <w:rsid w:val="00FC0397"/>
    <w:rsid w:val="00FC0565"/>
    <w:rsid w:val="00FC4100"/>
    <w:rsid w:val="00FD1B4E"/>
    <w:rsid w:val="00FD1C8F"/>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B72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8B72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_of_climate_change_initiativ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arbonma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4</Pages>
  <Words>830</Words>
  <Characters>4732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46</cp:revision>
  <dcterms:created xsi:type="dcterms:W3CDTF">2013-07-26T13:13:00Z</dcterms:created>
  <dcterms:modified xsi:type="dcterms:W3CDTF">2013-09-22T15:45:00Z</dcterms:modified>
</cp:coreProperties>
</file>