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5FF2A" w14:textId="52709E7D" w:rsidR="00324F28" w:rsidRPr="00324F28" w:rsidRDefault="00151771" w:rsidP="00032E6E">
      <w:pPr>
        <w:pStyle w:val="Heading1"/>
        <w:jc w:val="center"/>
      </w:pPr>
      <w:r w:rsidRPr="00151771">
        <w:t>Workshop Summary Report</w:t>
      </w:r>
    </w:p>
    <w:p w14:paraId="74ECC2A3" w14:textId="53693EF1" w:rsidR="00151771" w:rsidRPr="00151771" w:rsidRDefault="001227C3" w:rsidP="00324F28">
      <w:pPr>
        <w:pStyle w:val="Heading1"/>
        <w:jc w:val="center"/>
      </w:pPr>
      <w:r w:rsidRPr="00151771">
        <w:t>Ecosystem</w:t>
      </w:r>
      <w:r w:rsidR="004B3038">
        <w:t>s and Ecosystem Services Information for</w:t>
      </w:r>
      <w:r w:rsidRPr="00151771">
        <w:t xml:space="preserve"> Decision A</w:t>
      </w:r>
      <w:r w:rsidR="00151771" w:rsidRPr="00151771">
        <w:t>iding</w:t>
      </w:r>
    </w:p>
    <w:p w14:paraId="17F67A67" w14:textId="77777777" w:rsidR="00711822" w:rsidRDefault="00711822" w:rsidP="00324F28">
      <w:pPr>
        <w:jc w:val="center"/>
        <w:rPr>
          <w:b/>
        </w:rPr>
      </w:pPr>
    </w:p>
    <w:p w14:paraId="6A8AF922" w14:textId="4FC1FDEF" w:rsidR="00B51344" w:rsidRDefault="00B51344" w:rsidP="00324F28">
      <w:pPr>
        <w:jc w:val="center"/>
        <w:rPr>
          <w:b/>
        </w:rPr>
      </w:pPr>
      <w:r>
        <w:rPr>
          <w:b/>
        </w:rPr>
        <w:t>Held in</w:t>
      </w:r>
    </w:p>
    <w:p w14:paraId="5D5AE1AF" w14:textId="5B089782" w:rsidR="00151771" w:rsidRDefault="00151771" w:rsidP="00324F28">
      <w:pPr>
        <w:jc w:val="center"/>
        <w:rPr>
          <w:b/>
          <w:u w:val="single"/>
        </w:rPr>
      </w:pPr>
      <w:r w:rsidRPr="00151771">
        <w:rPr>
          <w:b/>
        </w:rPr>
        <w:t>Vancouver BC, 14-15 August 2013</w:t>
      </w:r>
    </w:p>
    <w:p w14:paraId="0290D13E" w14:textId="691ACACF" w:rsidR="00D1343F" w:rsidRDefault="00EC3352" w:rsidP="00032E6E">
      <w:pPr>
        <w:pStyle w:val="Heading2"/>
      </w:pPr>
      <w:r>
        <w:t>Overview</w:t>
      </w:r>
    </w:p>
    <w:p w14:paraId="13F98BDE" w14:textId="77777777" w:rsidR="0076557A" w:rsidRDefault="0076557A" w:rsidP="00C63560"/>
    <w:p w14:paraId="67777BEB" w14:textId="674FD549" w:rsidR="0076557A" w:rsidRDefault="0052112F" w:rsidP="00C63560">
      <w:r>
        <w:t xml:space="preserve">In </w:t>
      </w:r>
      <w:proofErr w:type="gramStart"/>
      <w:r>
        <w:t>August</w:t>
      </w:r>
      <w:r w:rsidR="0076557A">
        <w:t>,</w:t>
      </w:r>
      <w:proofErr w:type="gramEnd"/>
      <w:r w:rsidR="0076557A">
        <w:t xml:space="preserve"> 2013, the Center for Climate and Energy Decision Making (</w:t>
      </w:r>
      <w:r w:rsidR="004B3038">
        <w:t xml:space="preserve">CEDM) </w:t>
      </w:r>
      <w:r w:rsidR="0076557A">
        <w:t>at Carnegie Mellon Univers</w:t>
      </w:r>
      <w:r w:rsidR="00B51344">
        <w:t>ity</w:t>
      </w:r>
      <w:r w:rsidR="0076557A">
        <w:t xml:space="preserve"> </w:t>
      </w:r>
      <w:r w:rsidR="004B3038">
        <w:t>held a workshop titled</w:t>
      </w:r>
      <w:r w:rsidR="0076557A">
        <w:t xml:space="preserve"> </w:t>
      </w:r>
      <w:r w:rsidR="004B3038">
        <w:t>“</w:t>
      </w:r>
      <w:r w:rsidR="0076557A">
        <w:t>Ecosystem</w:t>
      </w:r>
      <w:r w:rsidR="004B3038">
        <w:t>s and Ecosystem</w:t>
      </w:r>
      <w:r w:rsidR="0076557A">
        <w:t xml:space="preserve"> Service </w:t>
      </w:r>
      <w:r w:rsidR="004B3038">
        <w:t xml:space="preserve">Information for </w:t>
      </w:r>
      <w:r w:rsidR="0076557A">
        <w:t>Decision Aiding</w:t>
      </w:r>
      <w:r w:rsidR="004B3038">
        <w:t xml:space="preserve">”; </w:t>
      </w:r>
      <w:r w:rsidR="00B51344">
        <w:t xml:space="preserve">it </w:t>
      </w:r>
      <w:r w:rsidR="004B3038">
        <w:t>was held in conjunction with researchers at the Institute for Resources</w:t>
      </w:r>
      <w:r w:rsidR="00B51344">
        <w:t>,</w:t>
      </w:r>
      <w:r w:rsidR="008F2CFA">
        <w:t xml:space="preserve"> </w:t>
      </w:r>
      <w:r w:rsidR="004B3038">
        <w:t xml:space="preserve">Environment and Sustainability, </w:t>
      </w:r>
      <w:r w:rsidR="00B51344">
        <w:t xml:space="preserve">at the </w:t>
      </w:r>
      <w:r w:rsidR="0076557A">
        <w:t>University of British Columbia</w:t>
      </w:r>
      <w:r>
        <w:t>, which is affiliated with the CEDM</w:t>
      </w:r>
      <w:r w:rsidR="0076557A">
        <w:t xml:space="preserve">. </w:t>
      </w:r>
      <w:proofErr w:type="gramStart"/>
      <w:r w:rsidR="008F2CFA">
        <w:t>The workshop was attended by researchers</w:t>
      </w:r>
      <w:proofErr w:type="gramEnd"/>
      <w:r w:rsidR="008F2CFA">
        <w:t xml:space="preserve"> from the United States and Canada, who were invited because of their expertise and interest in the topic</w:t>
      </w:r>
      <w:r w:rsidR="00840910">
        <w:t xml:space="preserve"> (a participant list is at the end of this document)</w:t>
      </w:r>
      <w:r w:rsidR="008F2CFA">
        <w:t xml:space="preserve">.  </w:t>
      </w:r>
    </w:p>
    <w:p w14:paraId="41611C13" w14:textId="77777777" w:rsidR="00B51344" w:rsidRDefault="00B51344" w:rsidP="00C63560"/>
    <w:p w14:paraId="144518FA" w14:textId="2C8DCF27" w:rsidR="00B51344" w:rsidRDefault="00B51344" w:rsidP="00B51344">
      <w:r>
        <w:t xml:space="preserve">This workshop was the latest in a series of </w:t>
      </w:r>
      <w:r w:rsidRPr="00C63560">
        <w:rPr>
          <w:i/>
        </w:rPr>
        <w:t>Theory and Methods</w:t>
      </w:r>
      <w:r>
        <w:t xml:space="preserve"> workshops conducted by the CEDM under its support from the US National Science Foundation. Each of these workshops is intended to explore an emerging and potential controversial topic, including its underlying concepts and its applications. The workshops pay particular attention to the relevance of the findings for the Center’s mission and current projects. Previous workshops have led to a variety of research outputs, and helped shape the Center’s research agenda in a variety of contexts, including the </w:t>
      </w:r>
      <w:r w:rsidRPr="00C63560">
        <w:rPr>
          <w:i/>
        </w:rPr>
        <w:t>rebound effect</w:t>
      </w:r>
      <w:r>
        <w:t xml:space="preserve">, and treatment of uncertainty in climate science. </w:t>
      </w:r>
    </w:p>
    <w:p w14:paraId="03640476" w14:textId="77777777" w:rsidR="0076557A" w:rsidRPr="0076557A" w:rsidRDefault="0076557A" w:rsidP="00C63560"/>
    <w:p w14:paraId="1182FEE7" w14:textId="1FBADBAA" w:rsidR="00E26B61" w:rsidRDefault="0076557A" w:rsidP="00D1343F">
      <w:r>
        <w:t>The</w:t>
      </w:r>
      <w:r w:rsidR="00CE0C54">
        <w:t xml:space="preserve"> purpose </w:t>
      </w:r>
      <w:r>
        <w:t xml:space="preserve">of this </w:t>
      </w:r>
      <w:r w:rsidR="008F2CFA">
        <w:t xml:space="preserve">present </w:t>
      </w:r>
      <w:r>
        <w:t xml:space="preserve">summary report </w:t>
      </w:r>
      <w:r w:rsidR="00CE0C54">
        <w:t>is to</w:t>
      </w:r>
      <w:r w:rsidR="00E26B61">
        <w:t xml:space="preserve"> </w:t>
      </w:r>
      <w:r w:rsidR="008F2CFA">
        <w:t>document in broad terms</w:t>
      </w:r>
      <w:r w:rsidR="00E26B61">
        <w:t xml:space="preserve"> </w:t>
      </w:r>
      <w:r w:rsidR="002C6B0C">
        <w:t xml:space="preserve">the </w:t>
      </w:r>
      <w:r w:rsidR="00A534F2">
        <w:t xml:space="preserve">presentations and </w:t>
      </w:r>
      <w:r w:rsidR="002C6B0C">
        <w:t xml:space="preserve">discussions that </w:t>
      </w:r>
      <w:r w:rsidR="00B574F3">
        <w:t xml:space="preserve">took </w:t>
      </w:r>
      <w:r w:rsidR="00E26B61">
        <w:t xml:space="preserve">place </w:t>
      </w:r>
      <w:r w:rsidR="009722D7">
        <w:t xml:space="preserve">over </w:t>
      </w:r>
      <w:r w:rsidR="00E26B61">
        <w:t>the two days in Vancouver</w:t>
      </w:r>
      <w:r w:rsidR="00932CA7">
        <w:t xml:space="preserve">. It </w:t>
      </w:r>
      <w:r w:rsidR="00E26B61">
        <w:t>also</w:t>
      </w:r>
      <w:r w:rsidR="00A534F2">
        <w:t xml:space="preserve"> provides key ideas and </w:t>
      </w:r>
      <w:r w:rsidR="00E26B61">
        <w:t xml:space="preserve">points that </w:t>
      </w:r>
      <w:r w:rsidR="00FB5600">
        <w:t xml:space="preserve">were stimulated by conversations </w:t>
      </w:r>
      <w:r w:rsidR="002C6B0C">
        <w:t xml:space="preserve">in </w:t>
      </w:r>
      <w:r w:rsidR="00FB5600">
        <w:t>the workshop</w:t>
      </w:r>
      <w:r w:rsidR="00E26B61">
        <w:t>.  For more detailed information</w:t>
      </w:r>
      <w:r w:rsidR="00CE0C54">
        <w:t>,</w:t>
      </w:r>
      <w:r w:rsidR="00E26B61">
        <w:t xml:space="preserve"> notes on each individual session have been compiled</w:t>
      </w:r>
      <w:r w:rsidR="009722D7">
        <w:t xml:space="preserve"> and are available upon request. </w:t>
      </w:r>
      <w:r w:rsidR="00C63560">
        <w:t xml:space="preserve"> </w:t>
      </w:r>
      <w:r w:rsidR="00634E89">
        <w:t xml:space="preserve">This report is </w:t>
      </w:r>
      <w:r w:rsidR="00634E89" w:rsidRPr="00C63560">
        <w:rPr>
          <w:i/>
        </w:rPr>
        <w:t>not</w:t>
      </w:r>
      <w:r w:rsidR="00634E89">
        <w:t xml:space="preserve"> intended to serve as a</w:t>
      </w:r>
      <w:r w:rsidR="008F2CFA">
        <w:t xml:space="preserve"> deliberate plan or</w:t>
      </w:r>
      <w:r w:rsidR="00634E89">
        <w:t xml:space="preserve"> </w:t>
      </w:r>
      <w:r w:rsidR="009722D7">
        <w:t>foundation</w:t>
      </w:r>
      <w:r w:rsidR="00E26B61">
        <w:t xml:space="preserve"> </w:t>
      </w:r>
      <w:r w:rsidR="00634E89">
        <w:t>for future research efforts by the CEDM or others. Rather</w:t>
      </w:r>
      <w:r w:rsidR="008F2CFA">
        <w:t>, ideas for next steps</w:t>
      </w:r>
      <w:r w:rsidR="00634E89">
        <w:t xml:space="preserve"> </w:t>
      </w:r>
      <w:r w:rsidR="00E26B61">
        <w:t>and outputs</w:t>
      </w:r>
      <w:r w:rsidR="008F2CFA">
        <w:t xml:space="preserve"> are </w:t>
      </w:r>
      <w:r w:rsidR="00E26B61">
        <w:t>outlined briefly at the end</w:t>
      </w:r>
      <w:r w:rsidR="008F2CFA">
        <w:t xml:space="preserve"> of the report</w:t>
      </w:r>
      <w:r w:rsidR="00E26B61">
        <w:t>.</w:t>
      </w:r>
    </w:p>
    <w:p w14:paraId="065C0C61" w14:textId="77777777" w:rsidR="002C6B0C" w:rsidRDefault="002C6B0C" w:rsidP="00D1343F"/>
    <w:p w14:paraId="14539CEA" w14:textId="25142901" w:rsidR="002C6B0C" w:rsidRDefault="002C6B0C" w:rsidP="00D1343F">
      <w:r>
        <w:t xml:space="preserve">In broadest terms, the workshop was held to consider and reflect on key issues that have </w:t>
      </w:r>
      <w:r w:rsidR="00932CA7">
        <w:t xml:space="preserve">concerned </w:t>
      </w:r>
      <w:r>
        <w:t xml:space="preserve">observers of US-based </w:t>
      </w:r>
      <w:r w:rsidR="00932CA7">
        <w:t>approaches to decision making about rules, resource allocations and regulation. These concerns include</w:t>
      </w:r>
      <w:r w:rsidR="004E35E2">
        <w:t xml:space="preserve"> our observation of</w:t>
      </w:r>
      <w:r w:rsidR="00932CA7">
        <w:t xml:space="preserve"> a diminishing commitment of federal agencies toward ecosystem research in broad terms, and an </w:t>
      </w:r>
      <w:proofErr w:type="gramStart"/>
      <w:r w:rsidR="00932CA7">
        <w:t>ever growing</w:t>
      </w:r>
      <w:proofErr w:type="gramEnd"/>
      <w:r w:rsidR="00932CA7">
        <w:t xml:space="preserve"> commitment by those agencies </w:t>
      </w:r>
      <w:r w:rsidR="004E35E2">
        <w:t>(</w:t>
      </w:r>
      <w:r w:rsidR="00932CA7">
        <w:t>and many researchers</w:t>
      </w:r>
      <w:r w:rsidR="004E35E2">
        <w:t>)</w:t>
      </w:r>
      <w:r w:rsidR="00932CA7">
        <w:t xml:space="preserve"> to </w:t>
      </w:r>
      <w:proofErr w:type="spellStart"/>
      <w:r w:rsidR="00932CA7">
        <w:t>commodify</w:t>
      </w:r>
      <w:proofErr w:type="spellEnd"/>
      <w:r w:rsidR="00932CA7">
        <w:t xml:space="preserve"> ecosystems </w:t>
      </w:r>
      <w:r w:rsidR="004E35E2">
        <w:t xml:space="preserve">in terms of the </w:t>
      </w:r>
      <w:r w:rsidR="00932CA7">
        <w:t xml:space="preserve">services they </w:t>
      </w:r>
      <w:r w:rsidR="004E35E2">
        <w:t>provide to humans. These values are typically quantified</w:t>
      </w:r>
      <w:r w:rsidR="00932CA7">
        <w:t xml:space="preserve"> by using welfare economics concepts to </w:t>
      </w:r>
      <w:r w:rsidR="004E35E2">
        <w:t xml:space="preserve">measure </w:t>
      </w:r>
      <w:r w:rsidR="00932CA7">
        <w:t xml:space="preserve">market-surrogate values associated with these </w:t>
      </w:r>
      <w:r w:rsidR="00932CA7" w:rsidRPr="00C63560">
        <w:rPr>
          <w:i/>
        </w:rPr>
        <w:t>ecosystem services</w:t>
      </w:r>
      <w:r w:rsidR="00932CA7">
        <w:t xml:space="preserve">. </w:t>
      </w:r>
    </w:p>
    <w:p w14:paraId="1175E0DC" w14:textId="77777777" w:rsidR="004E35E2" w:rsidRDefault="004E35E2" w:rsidP="00D1343F"/>
    <w:p w14:paraId="653F1B6A" w14:textId="77777777" w:rsidR="0056470F" w:rsidRDefault="0056470F" w:rsidP="00D1343F"/>
    <w:p w14:paraId="410B9A08" w14:textId="77777777" w:rsidR="0056470F" w:rsidRDefault="0056470F" w:rsidP="00D1343F"/>
    <w:p w14:paraId="72401510" w14:textId="1D6D9060" w:rsidR="004E35E2" w:rsidRDefault="004E35E2" w:rsidP="00D1343F">
      <w:r>
        <w:t>The theme we developed for the workshop was:</w:t>
      </w:r>
    </w:p>
    <w:p w14:paraId="1F74E90C" w14:textId="77777777" w:rsidR="004E35E2" w:rsidRDefault="004E35E2" w:rsidP="00D1343F"/>
    <w:p w14:paraId="20469777" w14:textId="77777777" w:rsidR="004E35E2" w:rsidRDefault="004E35E2" w:rsidP="004E35E2">
      <w:r w:rsidRPr="00841D4C">
        <w:rPr>
          <w:i/>
        </w:rPr>
        <w:t>Beyond benefit transfer: Augmenting valuation and</w:t>
      </w:r>
      <w:r>
        <w:rPr>
          <w:i/>
        </w:rPr>
        <w:t xml:space="preserve"> decision aiding concepts for Ecosystems and Ecosystem Services.</w:t>
      </w:r>
    </w:p>
    <w:p w14:paraId="4F2D71A4" w14:textId="77777777" w:rsidR="004E35E2" w:rsidRDefault="004E35E2" w:rsidP="004E35E2"/>
    <w:p w14:paraId="54AE118E" w14:textId="77777777" w:rsidR="00836D64" w:rsidRDefault="004E35E2" w:rsidP="00D1343F">
      <w:r>
        <w:t>This theme reflects our desire to (</w:t>
      </w:r>
      <w:proofErr w:type="spellStart"/>
      <w:r>
        <w:t>i</w:t>
      </w:r>
      <w:proofErr w:type="spellEnd"/>
      <w:r>
        <w:t xml:space="preserve">) move beyond the </w:t>
      </w:r>
      <w:r w:rsidRPr="00646D7C">
        <w:rPr>
          <w:i/>
        </w:rPr>
        <w:t xml:space="preserve">current flawed </w:t>
      </w:r>
      <w:r w:rsidRPr="00673129">
        <w:rPr>
          <w:i/>
        </w:rPr>
        <w:t>benefit transfer</w:t>
      </w:r>
      <w:r w:rsidRPr="00646D7C">
        <w:rPr>
          <w:i/>
        </w:rPr>
        <w:t xml:space="preserve"> approaches</w:t>
      </w:r>
      <w:r w:rsidR="00836D64" w:rsidRPr="00646D7C">
        <w:rPr>
          <w:i/>
        </w:rPr>
        <w:t xml:space="preserve"> to representing ecosystem service values</w:t>
      </w:r>
      <w:r w:rsidRPr="00646D7C">
        <w:rPr>
          <w:i/>
        </w:rPr>
        <w:t>,</w:t>
      </w:r>
      <w:r>
        <w:t xml:space="preserve"> in order to (ii) </w:t>
      </w:r>
      <w:r w:rsidR="00836D64">
        <w:t xml:space="preserve">pursue an </w:t>
      </w:r>
      <w:r w:rsidR="00836D64" w:rsidRPr="00646D7C">
        <w:rPr>
          <w:i/>
        </w:rPr>
        <w:t>enhanced set of</w:t>
      </w:r>
      <w:r w:rsidRPr="00646D7C">
        <w:rPr>
          <w:i/>
        </w:rPr>
        <w:t xml:space="preserve"> concepts and methods for supporting public decisions </w:t>
      </w:r>
      <w:r>
        <w:t>that affect the future of ecosystems</w:t>
      </w:r>
      <w:r w:rsidR="00836D64">
        <w:t xml:space="preserve">. </w:t>
      </w:r>
    </w:p>
    <w:p w14:paraId="397E50C8" w14:textId="77777777" w:rsidR="00836D64" w:rsidRDefault="00836D64" w:rsidP="00D1343F"/>
    <w:p w14:paraId="70DE6E9E" w14:textId="5722399F" w:rsidR="004E35E2" w:rsidRDefault="00836D64" w:rsidP="00D1343F">
      <w:r>
        <w:t>We sought to augment and construct approaches to values, valuation and decision aiding for ecosystems and the services they provide to humans.  The hope is that</w:t>
      </w:r>
      <w:r w:rsidR="004E35E2">
        <w:t xml:space="preserve"> </w:t>
      </w:r>
      <w:r>
        <w:t xml:space="preserve">new approaches can help ensure future public </w:t>
      </w:r>
      <w:r w:rsidR="004E35E2">
        <w:t xml:space="preserve">decisions are better structured to provide </w:t>
      </w:r>
      <w:r>
        <w:t xml:space="preserve">improved </w:t>
      </w:r>
      <w:r w:rsidR="004E35E2">
        <w:t>g</w:t>
      </w:r>
      <w:r w:rsidR="005B3400">
        <w:t xml:space="preserve">uidance as to the tradeoffs that choices entail. </w:t>
      </w:r>
      <w:r w:rsidR="004E35E2">
        <w:t xml:space="preserve"> </w:t>
      </w:r>
    </w:p>
    <w:p w14:paraId="43E34C21" w14:textId="77777777" w:rsidR="00EC3352" w:rsidRDefault="00EC3352" w:rsidP="00CE0C54">
      <w:pPr>
        <w:rPr>
          <w:b/>
          <w:sz w:val="28"/>
          <w:szCs w:val="28"/>
        </w:rPr>
      </w:pPr>
    </w:p>
    <w:p w14:paraId="5A2A16AA" w14:textId="35195E6E" w:rsidR="00151771" w:rsidRDefault="00836D64" w:rsidP="004F7DDF">
      <w:r>
        <w:t xml:space="preserve">Given the dual emphasis </w:t>
      </w:r>
      <w:r w:rsidR="005B3400">
        <w:t>on</w:t>
      </w:r>
      <w:r w:rsidR="00C63560">
        <w:t xml:space="preserve"> (</w:t>
      </w:r>
      <w:proofErr w:type="spellStart"/>
      <w:r w:rsidR="00C63560">
        <w:t>i</w:t>
      </w:r>
      <w:proofErr w:type="spellEnd"/>
      <w:r w:rsidR="00C63560">
        <w:t>)</w:t>
      </w:r>
      <w:r w:rsidR="005B3400">
        <w:t xml:space="preserve"> </w:t>
      </w:r>
      <w:r w:rsidR="005B3400" w:rsidRPr="00646D7C">
        <w:rPr>
          <w:i/>
        </w:rPr>
        <w:t xml:space="preserve">improving </w:t>
      </w:r>
      <w:r w:rsidR="004F7DDF" w:rsidRPr="00646D7C">
        <w:rPr>
          <w:i/>
        </w:rPr>
        <w:t>the basis for</w:t>
      </w:r>
      <w:r w:rsidRPr="00646D7C">
        <w:rPr>
          <w:i/>
        </w:rPr>
        <w:t xml:space="preserve"> public decisions </w:t>
      </w:r>
      <w:r w:rsidR="004F7DDF" w:rsidRPr="00646D7C">
        <w:rPr>
          <w:i/>
        </w:rPr>
        <w:t>affecting the environment</w:t>
      </w:r>
      <w:r w:rsidR="004F7DDF">
        <w:t xml:space="preserve">, and </w:t>
      </w:r>
      <w:r w:rsidR="00C63560">
        <w:t xml:space="preserve">(ii) </w:t>
      </w:r>
      <w:r w:rsidR="004F7DDF">
        <w:t xml:space="preserve">the </w:t>
      </w:r>
      <w:r w:rsidR="004F7DDF" w:rsidRPr="00646D7C">
        <w:rPr>
          <w:i/>
        </w:rPr>
        <w:t xml:space="preserve">concepts </w:t>
      </w:r>
      <w:r w:rsidR="00673129" w:rsidRPr="00646D7C">
        <w:rPr>
          <w:i/>
        </w:rPr>
        <w:t xml:space="preserve">and </w:t>
      </w:r>
      <w:r w:rsidR="004F7DDF" w:rsidRPr="00646D7C">
        <w:rPr>
          <w:i/>
        </w:rPr>
        <w:t xml:space="preserve">methods used to gather and structure </w:t>
      </w:r>
      <w:r w:rsidR="00673129" w:rsidRPr="00646D7C">
        <w:rPr>
          <w:i/>
        </w:rPr>
        <w:t xml:space="preserve">value-based </w:t>
      </w:r>
      <w:r w:rsidR="004F7DDF" w:rsidRPr="00646D7C">
        <w:rPr>
          <w:i/>
        </w:rPr>
        <w:t>information for those decisions</w:t>
      </w:r>
      <w:r w:rsidR="004F7DDF">
        <w:t xml:space="preserve">, </w:t>
      </w:r>
      <w:r w:rsidR="005B3400">
        <w:t>the workshop sessions provided</w:t>
      </w:r>
      <w:r w:rsidR="004F7DDF">
        <w:t xml:space="preserve"> a rich mixture of decisions contexts, </w:t>
      </w:r>
      <w:r w:rsidR="005B3400">
        <w:t xml:space="preserve">concepts, </w:t>
      </w:r>
      <w:r w:rsidR="004F7DDF">
        <w:t xml:space="preserve">methods, </w:t>
      </w:r>
      <w:r w:rsidR="005B3400">
        <w:t xml:space="preserve">and applied experience. </w:t>
      </w:r>
    </w:p>
    <w:p w14:paraId="1BB45918" w14:textId="77777777" w:rsidR="00151771" w:rsidRDefault="00151771"/>
    <w:p w14:paraId="6DFDC4B6" w14:textId="77777777" w:rsidR="00673129" w:rsidRPr="00673129" w:rsidRDefault="00EC3352" w:rsidP="00673129">
      <w:r>
        <w:t xml:space="preserve">The following sections provide a topical summary of key themes and discussions at the meeting. These sections are followed by a series of appendices </w:t>
      </w:r>
      <w:r w:rsidR="00032E6E">
        <w:t xml:space="preserve">including the agenda, participant list, and resources as provided by participants during the workshop. </w:t>
      </w:r>
      <w:r w:rsidR="00673129" w:rsidRPr="00673129">
        <w:t xml:space="preserve">A </w:t>
      </w:r>
      <w:proofErr w:type="gramStart"/>
      <w:r w:rsidR="00673129" w:rsidRPr="00673129">
        <w:t>session by session</w:t>
      </w:r>
      <w:proofErr w:type="gramEnd"/>
      <w:r w:rsidR="00673129" w:rsidRPr="00673129">
        <w:t xml:space="preserve"> breakdown of topics and their guiding questions can be found in Appendix B.</w:t>
      </w:r>
    </w:p>
    <w:p w14:paraId="284EF012" w14:textId="77777777" w:rsidR="00D1343F" w:rsidRDefault="00D1343F"/>
    <w:p w14:paraId="39D67C61" w14:textId="24757FBF" w:rsidR="00151771" w:rsidRPr="0056470F" w:rsidRDefault="00673129">
      <w:pPr>
        <w:rPr>
          <w:b/>
          <w:color w:val="548DD4" w:themeColor="text2" w:themeTint="99"/>
        </w:rPr>
      </w:pPr>
      <w:r w:rsidRPr="0056470F">
        <w:rPr>
          <w:b/>
          <w:color w:val="548DD4" w:themeColor="text2" w:themeTint="99"/>
        </w:rPr>
        <w:t>Workshop Structure</w:t>
      </w:r>
    </w:p>
    <w:p w14:paraId="5BC4B58B" w14:textId="77777777" w:rsidR="00673129" w:rsidRDefault="00673129"/>
    <w:p w14:paraId="4AB28B97" w14:textId="26FD420A" w:rsidR="00673129" w:rsidRDefault="00673129">
      <w:r>
        <w:t>The workshop was designed in terms of four basic components</w:t>
      </w:r>
      <w:r w:rsidR="006E0A2C">
        <w:t>, each requiring roughly half a day in the two-day agenda</w:t>
      </w:r>
      <w:r>
        <w:t>.</w:t>
      </w:r>
    </w:p>
    <w:p w14:paraId="567B5920" w14:textId="77777777" w:rsidR="00673129" w:rsidRDefault="00673129"/>
    <w:p w14:paraId="6E1A92D2" w14:textId="005A0910" w:rsidR="00673129" w:rsidRDefault="00673129">
      <w:r>
        <w:t xml:space="preserve">1.) </w:t>
      </w:r>
      <w:proofErr w:type="gramStart"/>
      <w:r w:rsidR="002B7CD2">
        <w:t>We</w:t>
      </w:r>
      <w:proofErr w:type="gramEnd"/>
      <w:r w:rsidR="002B7CD2">
        <w:t xml:space="preserve"> w</w:t>
      </w:r>
      <w:r w:rsidR="00383334">
        <w:t>ant</w:t>
      </w:r>
      <w:r w:rsidR="002B7CD2">
        <w:t xml:space="preserve">ed </w:t>
      </w:r>
      <w:r w:rsidR="00383334">
        <w:t>to establish the current state of the art in valuation and decision aiding for environmentally important choices</w:t>
      </w:r>
      <w:r w:rsidR="002B7CD2">
        <w:t>.  T</w:t>
      </w:r>
      <w:r w:rsidR="00383334">
        <w:t xml:space="preserve">he group reviewed and discussed the </w:t>
      </w:r>
      <w:r w:rsidR="006E0A2C">
        <w:t>2012 report prepared for</w:t>
      </w:r>
      <w:r w:rsidR="0012291C">
        <w:t xml:space="preserve"> the </w:t>
      </w:r>
      <w:r w:rsidR="006E0A2C">
        <w:t xml:space="preserve">US EPA Science Advisory Board, and related comprehensive reports on environmental valuation (particularly in the context of ecosystem services). </w:t>
      </w:r>
    </w:p>
    <w:p w14:paraId="5CDB5232" w14:textId="77777777" w:rsidR="006E0A2C" w:rsidRDefault="006E0A2C"/>
    <w:p w14:paraId="64ED3CD3" w14:textId="68DD4333" w:rsidR="006E0A2C" w:rsidRDefault="006E0A2C">
      <w:r>
        <w:t>2</w:t>
      </w:r>
      <w:r w:rsidR="004F1EC6">
        <w:t xml:space="preserve">.) Next the group </w:t>
      </w:r>
      <w:proofErr w:type="gramStart"/>
      <w:r w:rsidR="004F1EC6">
        <w:t>proceeded</w:t>
      </w:r>
      <w:proofErr w:type="gramEnd"/>
      <w:r w:rsidR="004F1EC6">
        <w:t xml:space="preserve"> based on</w:t>
      </w:r>
      <w:r w:rsidR="002B7CD2">
        <w:t xml:space="preserve"> the</w:t>
      </w:r>
      <w:r>
        <w:t xml:space="preserve"> </w:t>
      </w:r>
      <w:r w:rsidR="002B7CD2">
        <w:t xml:space="preserve">recognition that </w:t>
      </w:r>
      <w:r w:rsidR="004F1EC6">
        <w:t xml:space="preserve">major </w:t>
      </w:r>
      <w:r w:rsidR="002B7CD2">
        <w:t>current US federal policies require benefit/cost analysis based on w</w:t>
      </w:r>
      <w:r w:rsidR="004F1EC6">
        <w:t>elfare economics (under a series of executive orders). Given that legal framework, what scope exists for improving the basis for decision making</w:t>
      </w:r>
      <w:r w:rsidR="003B253E">
        <w:t xml:space="preserve"> for those federal agency contexts</w:t>
      </w:r>
      <w:r w:rsidR="004F1EC6">
        <w:t>, with or without explicit valuation in dollar terms?</w:t>
      </w:r>
    </w:p>
    <w:p w14:paraId="7B3FCABD" w14:textId="77777777" w:rsidR="004F1EC6" w:rsidRDefault="004F1EC6"/>
    <w:p w14:paraId="2F690A77" w14:textId="7AB0B9E2" w:rsidR="004F1EC6" w:rsidRDefault="004F1EC6">
      <w:r>
        <w:t>3.)</w:t>
      </w:r>
      <w:r w:rsidR="003B253E">
        <w:t xml:space="preserve"> Then the group adopted a more open, “blue-sky” discussion on methods and approaches that do not directly rely on cardinal valuations for environmental and ecologically important outcomes.</w:t>
      </w:r>
    </w:p>
    <w:p w14:paraId="69764E8F" w14:textId="77777777" w:rsidR="003B253E" w:rsidRDefault="003B253E"/>
    <w:p w14:paraId="68D80F8E" w14:textId="5F418382" w:rsidR="003B253E" w:rsidRDefault="00234122">
      <w:r>
        <w:t xml:space="preserve">4.) Finally, discussion turned to the key messages and insights from the meeting, and how these are dependent on decision contexts and many other variables. We sought ways of communicating the findings for follow up by the CEDM and other interested parties. </w:t>
      </w:r>
    </w:p>
    <w:p w14:paraId="66C8D55C" w14:textId="15F3B021" w:rsidR="00F940CF" w:rsidRDefault="00A13ED2" w:rsidP="00032E6E">
      <w:pPr>
        <w:pStyle w:val="Heading2"/>
      </w:pPr>
      <w:r>
        <w:t xml:space="preserve">Summary of Workshop </w:t>
      </w:r>
      <w:r w:rsidR="00DB1396">
        <w:t>Assumptions</w:t>
      </w:r>
      <w:r>
        <w:t xml:space="preserve">, </w:t>
      </w:r>
      <w:r w:rsidR="00DB1396">
        <w:t>Discussions</w:t>
      </w:r>
      <w:r>
        <w:t>, and Key Takeaways</w:t>
      </w:r>
    </w:p>
    <w:p w14:paraId="1740A3B5" w14:textId="40B89F0E" w:rsidR="00A13ED2" w:rsidRDefault="00A13ED2"/>
    <w:p w14:paraId="41AE2561" w14:textId="75C964D5" w:rsidR="00EC6C81" w:rsidRPr="00E26B61" w:rsidRDefault="00D1343F" w:rsidP="00EC6C81">
      <w:r>
        <w:t xml:space="preserve">We began by accepting the general proposition that the </w:t>
      </w:r>
      <w:r w:rsidR="00F60DEC">
        <w:t>ecosystem service (</w:t>
      </w:r>
      <w:r>
        <w:t>ES</w:t>
      </w:r>
      <w:r w:rsidR="00F60DEC">
        <w:t>)</w:t>
      </w:r>
      <w:r>
        <w:t xml:space="preserve"> concept has </w:t>
      </w:r>
      <w:r w:rsidR="00851CAF">
        <w:t xml:space="preserve">the </w:t>
      </w:r>
      <w:r w:rsidR="00851CAF" w:rsidRPr="00C63560">
        <w:rPr>
          <w:u w:val="single"/>
        </w:rPr>
        <w:t>potential</w:t>
      </w:r>
      <w:r w:rsidR="00851CAF">
        <w:t xml:space="preserve"> to</w:t>
      </w:r>
      <w:r>
        <w:t xml:space="preserve"> provide a more informed basis for </w:t>
      </w:r>
      <w:proofErr w:type="gramStart"/>
      <w:r>
        <w:t>decision-aiding</w:t>
      </w:r>
      <w:proofErr w:type="gramEnd"/>
      <w:r>
        <w:t xml:space="preserve"> related to resource management</w:t>
      </w:r>
      <w:r w:rsidR="00851CAF">
        <w:t xml:space="preserve"> and ecosystem service valuation in particular</w:t>
      </w:r>
      <w:r>
        <w:t>.</w:t>
      </w:r>
      <w:r w:rsidR="0056470F">
        <w:t xml:space="preserve"> </w:t>
      </w:r>
      <w:r w:rsidR="006D531C">
        <w:t>The goal of the workshop</w:t>
      </w:r>
      <w:r>
        <w:t xml:space="preserve"> was to </w:t>
      </w:r>
      <w:r w:rsidR="00851CAF">
        <w:t>discuss</w:t>
      </w:r>
      <w:r>
        <w:t xml:space="preserve"> </w:t>
      </w:r>
      <w:r w:rsidR="00851CAF">
        <w:t xml:space="preserve">the shortcomings of the ES valuation approaches in this context, using an EPA Science Advisory Board (SAB) report on the topic as a starting point.  The group’s initial task was to </w:t>
      </w:r>
      <w:r>
        <w:t xml:space="preserve">offer </w:t>
      </w:r>
      <w:r w:rsidR="00851CAF">
        <w:t xml:space="preserve">recommendations </w:t>
      </w:r>
      <w:r>
        <w:t>on how to improve the</w:t>
      </w:r>
      <w:r w:rsidR="006D531C">
        <w:t xml:space="preserve"> </w:t>
      </w:r>
      <w:r>
        <w:t xml:space="preserve">SAB report or offer reasons why ES </w:t>
      </w:r>
      <w:r w:rsidR="00851CAF">
        <w:t xml:space="preserve">valuation </w:t>
      </w:r>
      <w:r>
        <w:t xml:space="preserve">has limited applications </w:t>
      </w:r>
      <w:r w:rsidR="00851CAF">
        <w:t xml:space="preserve">in </w:t>
      </w:r>
      <w:r>
        <w:t>the structure within which it needs to generate persuasive</w:t>
      </w:r>
      <w:bookmarkStart w:id="0" w:name="_GoBack"/>
      <w:bookmarkEnd w:id="0"/>
      <w:r>
        <w:t xml:space="preserve"> evidence.</w:t>
      </w:r>
      <w:r w:rsidR="00D35DAE">
        <w:t xml:space="preserve"> What follows is a general summary of the </w:t>
      </w:r>
      <w:proofErr w:type="gramStart"/>
      <w:r w:rsidR="00D35DAE">
        <w:t>two day</w:t>
      </w:r>
      <w:proofErr w:type="gramEnd"/>
      <w:r w:rsidR="00D35DAE">
        <w:t xml:space="preserve"> workshop.</w:t>
      </w:r>
      <w:r w:rsidR="003A6186">
        <w:t xml:space="preserve"> A </w:t>
      </w:r>
      <w:proofErr w:type="gramStart"/>
      <w:r w:rsidR="003A6186">
        <w:t>session by session</w:t>
      </w:r>
      <w:proofErr w:type="gramEnd"/>
      <w:r w:rsidR="003A6186">
        <w:t xml:space="preserve"> breakdown of topics and their guiding questions can be found in Appendix B.</w:t>
      </w:r>
    </w:p>
    <w:p w14:paraId="50DCD6D9" w14:textId="2C6BABD2" w:rsidR="00EC6C81" w:rsidRDefault="00EC6C81"/>
    <w:p w14:paraId="531B73DA" w14:textId="77777777" w:rsidR="003F70B3" w:rsidRDefault="00F940CF">
      <w:pPr>
        <w:rPr>
          <w:b/>
        </w:rPr>
      </w:pPr>
      <w:r w:rsidRPr="00032E6E">
        <w:rPr>
          <w:rStyle w:val="Heading3Char"/>
        </w:rPr>
        <w:t>Presentations</w:t>
      </w:r>
    </w:p>
    <w:p w14:paraId="5EE492F0" w14:textId="773922EB" w:rsidR="00F940CF" w:rsidRPr="00955842" w:rsidRDefault="00955842">
      <w:r>
        <w:t>Presentations</w:t>
      </w:r>
      <w:r w:rsidR="00234122">
        <w:t xml:space="preserve"> in the main sessions</w:t>
      </w:r>
      <w:r>
        <w:t xml:space="preserve"> focused on limitations</w:t>
      </w:r>
      <w:r w:rsidR="00BC70E8">
        <w:t xml:space="preserve"> related to </w:t>
      </w:r>
      <w:r w:rsidR="00234122">
        <w:t xml:space="preserve">existing </w:t>
      </w:r>
      <w:r w:rsidR="00BC70E8">
        <w:t>valuation</w:t>
      </w:r>
      <w:r w:rsidR="00234122">
        <w:t xml:space="preserve"> approaches</w:t>
      </w:r>
      <w:r w:rsidR="00BC70E8">
        <w:t>, and led to discussion of potential means to remedy</w:t>
      </w:r>
      <w:r w:rsidR="006877FD">
        <w:t xml:space="preserve"> the limitations but also the uptake of the good ideas that have been recommended and promoted</w:t>
      </w:r>
      <w:r w:rsidR="00BC70E8">
        <w:t xml:space="preserve">.  </w:t>
      </w:r>
      <w:r w:rsidR="00DB1396">
        <w:t>The guiding questions that led each session are in the agenda in appendix B, d</w:t>
      </w:r>
      <w:r w:rsidR="00BC70E8">
        <w:t xml:space="preserve">etailed notes on the presentations are available, </w:t>
      </w:r>
      <w:r w:rsidR="00DB1396">
        <w:t>what is represented below are the collective takeaways from both the presentations and discussions, as agreed upon by the group.</w:t>
      </w:r>
      <w:r w:rsidR="00E06DE3">
        <w:t xml:space="preserve">  The tables in appendix </w:t>
      </w:r>
      <w:proofErr w:type="gramStart"/>
      <w:r w:rsidR="00E06DE3">
        <w:t>A</w:t>
      </w:r>
      <w:proofErr w:type="gramEnd"/>
      <w:r w:rsidR="00E06DE3">
        <w:t xml:space="preserve"> are intended to support these points.</w:t>
      </w:r>
      <w:r w:rsidR="00DB1396">
        <w:t xml:space="preserve"> </w:t>
      </w:r>
    </w:p>
    <w:p w14:paraId="6ADF63E7" w14:textId="77777777" w:rsidR="00E26B61" w:rsidRDefault="00E26B61">
      <w:pPr>
        <w:rPr>
          <w:b/>
        </w:rPr>
      </w:pPr>
    </w:p>
    <w:p w14:paraId="57A5F191" w14:textId="77777777" w:rsidR="00234122" w:rsidRDefault="00BC70E8" w:rsidP="00032E6E">
      <w:pPr>
        <w:pStyle w:val="Heading2"/>
      </w:pPr>
      <w:r>
        <w:t xml:space="preserve">Key </w:t>
      </w:r>
      <w:r w:rsidR="00234122">
        <w:t>Insights from the Discussions</w:t>
      </w:r>
    </w:p>
    <w:p w14:paraId="3B91FA1E" w14:textId="0BCD7C70" w:rsidR="00234122" w:rsidRPr="0056470F" w:rsidRDefault="001378D5" w:rsidP="00032E6E">
      <w:pPr>
        <w:pStyle w:val="Heading2"/>
        <w:rPr>
          <w:color w:val="auto"/>
        </w:rPr>
      </w:pPr>
      <w:r w:rsidRPr="0056470F">
        <w:rPr>
          <w:color w:val="auto"/>
        </w:rPr>
        <w:t>Effective d</w:t>
      </w:r>
      <w:r w:rsidR="0065754F" w:rsidRPr="0056470F">
        <w:rPr>
          <w:color w:val="auto"/>
        </w:rPr>
        <w:t xml:space="preserve">ecision aiding for environmental choices does not necessarily require explicit cardinal valuation </w:t>
      </w:r>
    </w:p>
    <w:p w14:paraId="0D8984B0" w14:textId="77777777" w:rsidR="001378D5" w:rsidRDefault="001378D5" w:rsidP="00646D7C"/>
    <w:p w14:paraId="6FB41D84" w14:textId="46D76283" w:rsidR="001378D5" w:rsidRDefault="001378D5" w:rsidP="00646D7C">
      <w:pPr>
        <w:pStyle w:val="ListParagraph"/>
        <w:numPr>
          <w:ilvl w:val="0"/>
          <w:numId w:val="12"/>
        </w:numPr>
      </w:pPr>
      <w:r>
        <w:t>The discussions at several points stressed that practical approaches are available to focus decisions as choice</w:t>
      </w:r>
      <w:r w:rsidR="00AD22E2">
        <w:t>s</w:t>
      </w:r>
      <w:r>
        <w:t xml:space="preserve"> among alternatives, rather than relying on </w:t>
      </w:r>
      <w:r w:rsidR="00ED0B56">
        <w:t xml:space="preserve">approaches that infer market-like values, to simulate a market outcome where no market exists. </w:t>
      </w:r>
      <w:r w:rsidR="00AD22E2">
        <w:t xml:space="preserve">The market analogy for public sector decision aiding has its roots in the public finance rationale for government involvement in markets in general. But a great many important policy decisions cannot be successfully, insightfully, or sensibly addressed with this market analogy. Much of ecological and environmental economics touches on different perspectives regarding these issues. Here we </w:t>
      </w:r>
      <w:r w:rsidR="0029489D">
        <w:t xml:space="preserve">suggested </w:t>
      </w:r>
      <w:r w:rsidR="00AD22E2">
        <w:t>stepping back from trying to simulate what a (non-existent) market would provide, and instead ask: “What is a wise public policy choice to serve the short and long term common good</w:t>
      </w:r>
      <w:r w:rsidR="0029489D">
        <w:t>, given the alternatives we have created</w:t>
      </w:r>
      <w:r w:rsidR="00AD22E2">
        <w:t>”?</w:t>
      </w:r>
    </w:p>
    <w:p w14:paraId="08996375" w14:textId="77777777" w:rsidR="00ED0B56" w:rsidRDefault="00ED0B56" w:rsidP="00646D7C"/>
    <w:p w14:paraId="76C46A37" w14:textId="77777777" w:rsidR="00453141" w:rsidRDefault="0029489D" w:rsidP="00646D7C">
      <w:pPr>
        <w:pStyle w:val="ListParagraph"/>
        <w:numPr>
          <w:ilvl w:val="0"/>
          <w:numId w:val="12"/>
        </w:numPr>
      </w:pPr>
      <w:r>
        <w:lastRenderedPageBreak/>
        <w:t xml:space="preserve">Natural resource damage assessment is one context where explicit dollar evaluation of resource losses is no longer used. Instead the </w:t>
      </w:r>
      <w:r w:rsidR="00760F0C">
        <w:t xml:space="preserve">recent </w:t>
      </w:r>
      <w:r>
        <w:t>approach has been to focus on characterizing what resources and ecosystem services</w:t>
      </w:r>
      <w:r w:rsidR="00760F0C">
        <w:t xml:space="preserve"> were</w:t>
      </w:r>
      <w:r>
        <w:t xml:space="preserve"> lost (from, say a toxic spill) and characterize those losses in “natural units” (measures </w:t>
      </w:r>
      <w:r w:rsidR="00760F0C">
        <w:t xml:space="preserve">that have common meaning, such as hectares, or </w:t>
      </w:r>
      <w:proofErr w:type="spellStart"/>
      <w:r w:rsidR="00760F0C">
        <w:t>tonnes</w:t>
      </w:r>
      <w:proofErr w:type="spellEnd"/>
      <w:r w:rsidR="00760F0C">
        <w:t xml:space="preserve">). Various kinds of biophysical research may be done to consider the ecological and/or social functions of the resources in question. Then sets of alternatives are created, compared and ultimately one selected by a trustee or group of trustees as appropriate compensation for the resources lost. </w:t>
      </w:r>
      <w:r w:rsidR="00453141">
        <w:t xml:space="preserve">Thus the focus is on creating and comparing alternatives to address and compensate for the losses suffered. </w:t>
      </w:r>
    </w:p>
    <w:p w14:paraId="7283F0B7" w14:textId="77777777" w:rsidR="00453141" w:rsidRDefault="00453141" w:rsidP="00453141"/>
    <w:p w14:paraId="4D5E99E4" w14:textId="3E1F1BC5" w:rsidR="00ED0B56" w:rsidRDefault="00453141" w:rsidP="00646D7C">
      <w:pPr>
        <w:pStyle w:val="ListParagraph"/>
        <w:numPr>
          <w:ilvl w:val="0"/>
          <w:numId w:val="12"/>
        </w:numPr>
      </w:pPr>
      <w:r>
        <w:t xml:space="preserve">Another context in which </w:t>
      </w:r>
      <w:r w:rsidR="00505552">
        <w:t xml:space="preserve">explicit cardinal valuation can be avoided, but useful information achieved, is with what might be termed </w:t>
      </w:r>
      <w:r w:rsidR="00505552" w:rsidRPr="0033487A">
        <w:rPr>
          <w:i/>
        </w:rPr>
        <w:t>pair-wise comparison</w:t>
      </w:r>
      <w:r w:rsidR="00505552">
        <w:t>. In this approach, two resources are compared, one of which is well defined in dollar terms (call it resource A) and one is not (resource B). Then simply asking a decision maker to compare which is more important to them, obtaining resource A or B, can provide a ordinal valuation of B compared to A. Then the dollar value of A is a guide to the relative value of B. This method is one example of how the methods of preference elicitation from decision analysis can be used to infer values that are sufficient to select a preferred alternative, even without a comp</w:t>
      </w:r>
      <w:r w:rsidR="00CE450F">
        <w:t xml:space="preserve">lete cardinal valuation. A </w:t>
      </w:r>
      <w:r w:rsidR="00505552">
        <w:t xml:space="preserve">paper by McDaniels and Trousdale </w:t>
      </w:r>
      <w:r w:rsidR="00CE450F">
        <w:t xml:space="preserve">(2005) used a version of this approach in valuing losses of </w:t>
      </w:r>
      <w:r w:rsidR="00505552">
        <w:t>cultural</w:t>
      </w:r>
      <w:r w:rsidR="00CE450F">
        <w:t>ly important</w:t>
      </w:r>
      <w:r w:rsidR="00505552">
        <w:t xml:space="preserve"> resources </w:t>
      </w:r>
      <w:r w:rsidR="00CE450F">
        <w:t xml:space="preserve">used </w:t>
      </w:r>
      <w:r w:rsidR="00505552">
        <w:t>by indigenous people.</w:t>
      </w:r>
    </w:p>
    <w:p w14:paraId="4994591C" w14:textId="77777777" w:rsidR="0033487A" w:rsidRDefault="0033487A" w:rsidP="0033487A"/>
    <w:p w14:paraId="30F8885E" w14:textId="64C9BDB4" w:rsidR="0033487A" w:rsidRDefault="0033487A" w:rsidP="00646D7C">
      <w:pPr>
        <w:pStyle w:val="ListParagraph"/>
        <w:numPr>
          <w:ilvl w:val="0"/>
          <w:numId w:val="12"/>
        </w:numPr>
      </w:pPr>
      <w:r>
        <w:t xml:space="preserve">A variant of the approach just outlined has been applied in past (as far back as the early 1970s) within the environmental economics canon. It is most easily discussed in terms of a decision regarding preservation or development of an area. In many cases the costs of foregoing development (e.g., foregoing the dollar gains of resource exploitation) are relatively easy to characterize, and often remarkably low. Once these costs of foregone development are quantified, one can then reasonably ask whether the </w:t>
      </w:r>
      <w:proofErr w:type="spellStart"/>
      <w:r>
        <w:t>unquantified</w:t>
      </w:r>
      <w:proofErr w:type="spellEnd"/>
      <w:r>
        <w:t xml:space="preserve"> benefits of preservation (in terms of biodiversity preservation, ecosystem service provision, or anything else) outweigh the dollar benefits to be obtained through resource exploitation. </w:t>
      </w:r>
    </w:p>
    <w:p w14:paraId="63FE1198" w14:textId="77777777" w:rsidR="0033487A" w:rsidRDefault="0033487A" w:rsidP="0033487A"/>
    <w:p w14:paraId="6CA07D91" w14:textId="77986269" w:rsidR="0033487A" w:rsidRDefault="0033487A" w:rsidP="00646D7C">
      <w:pPr>
        <w:pStyle w:val="ListParagraph"/>
        <w:numPr>
          <w:ilvl w:val="0"/>
          <w:numId w:val="12"/>
        </w:numPr>
      </w:pPr>
      <w:r>
        <w:t>These points all turn to some extent on the question of the appropriate “level of measurement” (</w:t>
      </w:r>
      <w:proofErr w:type="spellStart"/>
      <w:r w:rsidR="00CE450F">
        <w:t>Krantz</w:t>
      </w:r>
      <w:proofErr w:type="spellEnd"/>
      <w:r w:rsidR="00CE450F">
        <w:t xml:space="preserve">, </w:t>
      </w:r>
      <w:r>
        <w:t xml:space="preserve">Luce, </w:t>
      </w:r>
      <w:proofErr w:type="spellStart"/>
      <w:r>
        <w:t>Suppes</w:t>
      </w:r>
      <w:proofErr w:type="spellEnd"/>
      <w:r w:rsidR="00CE450F">
        <w:t xml:space="preserve"> and </w:t>
      </w:r>
      <w:proofErr w:type="spellStart"/>
      <w:r w:rsidR="00CE450F">
        <w:t>Tversky</w:t>
      </w:r>
      <w:proofErr w:type="spellEnd"/>
      <w:r w:rsidR="00CE450F">
        <w:t>, 1971) for value judgments regarding the significance of specific environmental resources for human societies. In general the writers cited above argue th</w:t>
      </w:r>
      <w:r w:rsidR="0056470F">
        <w:t>at</w:t>
      </w:r>
      <w:r w:rsidR="00CE450F">
        <w:t xml:space="preserve"> simpler, less demanding levels of measurement are superior when seeking to make judgments about values or differences in utility. They would argue that pair-wise comparisons have the least complex judgment tasks, while ordinal ranking is more complex, and cardinal valuation is the most demanding and complex. Good elicitation practice calls for first using pair-wise comparisons, then ordinal comparisons, and finally cardinal measures, but only if needed. </w:t>
      </w:r>
    </w:p>
    <w:p w14:paraId="0FAB70BA" w14:textId="77777777" w:rsidR="0076010B" w:rsidRDefault="0076010B" w:rsidP="0056470F"/>
    <w:p w14:paraId="2322F8B1" w14:textId="7DAF3AE3" w:rsidR="0076010B" w:rsidRDefault="0076010B" w:rsidP="00646D7C">
      <w:pPr>
        <w:pStyle w:val="ListParagraph"/>
        <w:numPr>
          <w:ilvl w:val="0"/>
          <w:numId w:val="12"/>
        </w:numPr>
      </w:pPr>
      <w:r>
        <w:lastRenderedPageBreak/>
        <w:t xml:space="preserve">These points are all potentially valuable </w:t>
      </w:r>
      <w:r w:rsidR="003D55CA">
        <w:t xml:space="preserve">for future </w:t>
      </w:r>
      <w:proofErr w:type="gramStart"/>
      <w:r w:rsidR="003D55CA">
        <w:t>discussions about decision aiding that does</w:t>
      </w:r>
      <w:proofErr w:type="gramEnd"/>
      <w:r w:rsidR="003D55CA">
        <w:t xml:space="preserve"> not adopt the market analogy for public decisions. </w:t>
      </w:r>
    </w:p>
    <w:p w14:paraId="58B56FAC" w14:textId="77777777" w:rsidR="0033487A" w:rsidRDefault="0033487A" w:rsidP="0056470F"/>
    <w:p w14:paraId="01EC3A3C" w14:textId="77777777" w:rsidR="0033487A" w:rsidRDefault="0033487A" w:rsidP="0056470F"/>
    <w:p w14:paraId="1F5D59A4" w14:textId="77777777" w:rsidR="00505552" w:rsidRDefault="00505552" w:rsidP="0056470F"/>
    <w:p w14:paraId="17087881" w14:textId="65FD87D5" w:rsidR="00BC70E8" w:rsidRDefault="00BC70E8" w:rsidP="00032E6E">
      <w:pPr>
        <w:pStyle w:val="Heading2"/>
      </w:pPr>
    </w:p>
    <w:p w14:paraId="5C7DED8F" w14:textId="5A4A8505" w:rsidR="000520A9" w:rsidRPr="002745D3" w:rsidRDefault="002745D3" w:rsidP="00032E6E">
      <w:pPr>
        <w:pStyle w:val="Heading3"/>
      </w:pPr>
      <w:r>
        <w:t>C</w:t>
      </w:r>
      <w:r w:rsidR="003D55CA">
        <w:t>lear</w:t>
      </w:r>
      <w:r>
        <w:t xml:space="preserve"> ES </w:t>
      </w:r>
      <w:r w:rsidRPr="002745D3">
        <w:t>d</w:t>
      </w:r>
      <w:r w:rsidR="000520A9" w:rsidRPr="002745D3">
        <w:t>efinitions</w:t>
      </w:r>
      <w:r w:rsidRPr="002745D3">
        <w:t xml:space="preserve"> </w:t>
      </w:r>
      <w:r>
        <w:t xml:space="preserve">and assumptions </w:t>
      </w:r>
      <w:r w:rsidR="003D55CA">
        <w:t>are fundamental and necessary to make progress</w:t>
      </w:r>
      <w:r w:rsidRPr="002745D3">
        <w:t xml:space="preserve"> </w:t>
      </w:r>
    </w:p>
    <w:p w14:paraId="7B9761D8" w14:textId="483F2F9C" w:rsidR="002745D3" w:rsidRDefault="000520A9" w:rsidP="00E218FA">
      <w:pPr>
        <w:numPr>
          <w:ilvl w:val="0"/>
          <w:numId w:val="2"/>
        </w:numPr>
      </w:pPr>
      <w:r>
        <w:t xml:space="preserve">The term “ecosystem services” represents one way to conceive of the benefits humans derive from natural resources.  Often in policy settings ecosystem services are thought of strictly in the context of valuation, and valuation is thought of strictly in the context of monetary valuation.  Broadening this </w:t>
      </w:r>
      <w:proofErr w:type="gramStart"/>
      <w:r>
        <w:t>view point</w:t>
      </w:r>
      <w:proofErr w:type="gramEnd"/>
      <w:r>
        <w:t xml:space="preserve"> and considering valuation </w:t>
      </w:r>
      <w:r w:rsidR="002745D3">
        <w:t>does</w:t>
      </w:r>
      <w:r>
        <w:t xml:space="preserve"> </w:t>
      </w:r>
      <w:r w:rsidR="002745D3">
        <w:t>not necessarily refer to converting everything to a common (dollar) unit is important</w:t>
      </w:r>
      <w:r w:rsidR="003D55CA">
        <w:t>. (See the discussion above).</w:t>
      </w:r>
    </w:p>
    <w:p w14:paraId="3BE51288" w14:textId="3B124BCA" w:rsidR="000520A9" w:rsidRDefault="002745D3" w:rsidP="00E218FA">
      <w:pPr>
        <w:numPr>
          <w:ilvl w:val="0"/>
          <w:numId w:val="2"/>
        </w:numPr>
      </w:pPr>
      <w:r w:rsidRPr="00D03065">
        <w:t>ES have utility as a metaphor that is at the risk of being subverted by the popularity of neo-classical ideology</w:t>
      </w:r>
      <w:r w:rsidR="003D55CA">
        <w:t>.</w:t>
      </w:r>
      <w:r w:rsidR="000520A9">
        <w:t xml:space="preserve"> </w:t>
      </w:r>
    </w:p>
    <w:p w14:paraId="501DFF74" w14:textId="35D69C3F" w:rsidR="002745D3" w:rsidRDefault="002745D3" w:rsidP="00E218FA">
      <w:pPr>
        <w:numPr>
          <w:ilvl w:val="0"/>
          <w:numId w:val="2"/>
        </w:numPr>
      </w:pPr>
      <w:r>
        <w:t xml:space="preserve">The term “cultural ecosystem services” brings with it many embedded assumptions, </w:t>
      </w:r>
      <w:r w:rsidR="003D55CA">
        <w:t xml:space="preserve">and </w:t>
      </w:r>
      <w:r>
        <w:t>as a result</w:t>
      </w:r>
      <w:r w:rsidR="003D55CA">
        <w:t>:</w:t>
      </w:r>
    </w:p>
    <w:p w14:paraId="29DDF589" w14:textId="77777777" w:rsidR="002745D3" w:rsidRPr="00D03065" w:rsidRDefault="002745D3" w:rsidP="00E218FA">
      <w:pPr>
        <w:numPr>
          <w:ilvl w:val="1"/>
          <w:numId w:val="2"/>
        </w:numPr>
      </w:pPr>
      <w:r w:rsidRPr="00D03065">
        <w:t xml:space="preserve">Recognition and representation of moral values are critical, although they cannot always be linked to </w:t>
      </w:r>
      <w:proofErr w:type="gramStart"/>
      <w:r w:rsidRPr="00D03065">
        <w:t>bio-physical</w:t>
      </w:r>
      <w:proofErr w:type="gramEnd"/>
      <w:r w:rsidRPr="00D03065">
        <w:t xml:space="preserve"> services. </w:t>
      </w:r>
    </w:p>
    <w:p w14:paraId="43214DEE" w14:textId="77777777" w:rsidR="002745D3" w:rsidRPr="00D03065" w:rsidRDefault="002745D3" w:rsidP="00E218FA">
      <w:pPr>
        <w:numPr>
          <w:ilvl w:val="1"/>
          <w:numId w:val="2"/>
        </w:numPr>
      </w:pPr>
      <w:proofErr w:type="gramStart"/>
      <w:r w:rsidRPr="00D03065">
        <w:t>Bio-physical</w:t>
      </w:r>
      <w:proofErr w:type="gramEnd"/>
      <w:r w:rsidRPr="00D03065">
        <w:t xml:space="preserve"> services can often be directly related to cultural benefits and their valuation. </w:t>
      </w:r>
    </w:p>
    <w:p w14:paraId="5E0A66FE" w14:textId="0534E280" w:rsidR="002745D3" w:rsidRDefault="002745D3" w:rsidP="00E218FA">
      <w:pPr>
        <w:numPr>
          <w:ilvl w:val="1"/>
          <w:numId w:val="2"/>
        </w:numPr>
      </w:pPr>
      <w:r w:rsidRPr="00D03065">
        <w:t>Values expressed by certain demographics (e.g., “cultural gro</w:t>
      </w:r>
      <w:r>
        <w:t>ups” are not necessarily Cultural</w:t>
      </w:r>
      <w:r w:rsidRPr="00D03065">
        <w:t xml:space="preserve"> Values</w:t>
      </w:r>
      <w:r>
        <w:t>)</w:t>
      </w:r>
      <w:r w:rsidR="003D55CA">
        <w:t>.</w:t>
      </w:r>
    </w:p>
    <w:p w14:paraId="3B03A057" w14:textId="0C7830BB" w:rsidR="00BC70E8" w:rsidRPr="00B07BA3" w:rsidRDefault="00BC70E8" w:rsidP="00032E6E">
      <w:pPr>
        <w:pStyle w:val="Heading3"/>
      </w:pPr>
      <w:r w:rsidRPr="00B07BA3">
        <w:t>Process matters</w:t>
      </w:r>
      <w:r w:rsidR="003D55CA">
        <w:t xml:space="preserve"> for all efforts at characterizing public values for ecosystems</w:t>
      </w:r>
    </w:p>
    <w:p w14:paraId="152AFB48" w14:textId="58E1F229" w:rsidR="00BC70E8" w:rsidRPr="00B07BA3" w:rsidRDefault="00BC70E8" w:rsidP="00E218FA">
      <w:pPr>
        <w:numPr>
          <w:ilvl w:val="0"/>
          <w:numId w:val="2"/>
        </w:numPr>
      </w:pPr>
      <w:r w:rsidRPr="00B07BA3">
        <w:t>The current economic valuation methods do not contribute to (and perhaps detract from) the development of strong and on-going governance of natural resources</w:t>
      </w:r>
      <w:r w:rsidR="003D55CA">
        <w:t>.</w:t>
      </w:r>
    </w:p>
    <w:p w14:paraId="05819E5E" w14:textId="6F13E86E" w:rsidR="002745D3" w:rsidRDefault="00BC70E8" w:rsidP="00E218FA">
      <w:pPr>
        <w:numPr>
          <w:ilvl w:val="0"/>
          <w:numId w:val="2"/>
        </w:numPr>
      </w:pPr>
      <w:r w:rsidRPr="00B07BA3">
        <w:t xml:space="preserve">When using </w:t>
      </w:r>
      <w:r w:rsidR="000520A9">
        <w:t xml:space="preserve">an </w:t>
      </w:r>
      <w:r w:rsidRPr="00B07BA3">
        <w:t>ES evaluation framework for a decision making process, it is crucial to consider how access to ES benefits as well as to information about them is embedded and dependent on pre-existing governance structures and power distribution amon</w:t>
      </w:r>
      <w:r w:rsidR="00E26B61">
        <w:t>g the interested constituencies</w:t>
      </w:r>
      <w:r w:rsidR="003D55CA">
        <w:t>.</w:t>
      </w:r>
    </w:p>
    <w:p w14:paraId="58A521C3" w14:textId="1AC5BE4B" w:rsidR="002745D3" w:rsidRDefault="002745D3" w:rsidP="00032E6E">
      <w:pPr>
        <w:pStyle w:val="Heading3"/>
      </w:pPr>
      <w:r>
        <w:t>The Social-ecological systems in which decisions are made are dynamic</w:t>
      </w:r>
    </w:p>
    <w:p w14:paraId="237DC4CF" w14:textId="2C000998" w:rsidR="002745D3" w:rsidRPr="00D03065" w:rsidRDefault="002745D3" w:rsidP="002745D3">
      <w:pPr>
        <w:numPr>
          <w:ilvl w:val="0"/>
          <w:numId w:val="2"/>
        </w:numPr>
      </w:pPr>
      <w:r w:rsidRPr="00D03065">
        <w:t>Evolving context</w:t>
      </w:r>
      <w:r w:rsidR="00112CE8">
        <w:t>s</w:t>
      </w:r>
      <w:r w:rsidRPr="00D03065">
        <w:t xml:space="preserve"> and values </w:t>
      </w:r>
      <w:r>
        <w:t xml:space="preserve">must be considered </w:t>
      </w:r>
    </w:p>
    <w:p w14:paraId="2AF3EC3A" w14:textId="77777777" w:rsidR="002745D3" w:rsidRDefault="002745D3" w:rsidP="002745D3">
      <w:pPr>
        <w:numPr>
          <w:ilvl w:val="1"/>
          <w:numId w:val="2"/>
        </w:numPr>
      </w:pPr>
      <w:r w:rsidRPr="00D03065">
        <w:t xml:space="preserve">Uncertainty and surprises are under-appreciated </w:t>
      </w:r>
    </w:p>
    <w:p w14:paraId="4698E3A0" w14:textId="743B7B8E" w:rsidR="00E06DE3" w:rsidRDefault="002745D3" w:rsidP="00E06DE3">
      <w:pPr>
        <w:numPr>
          <w:ilvl w:val="1"/>
          <w:numId w:val="2"/>
        </w:numPr>
      </w:pPr>
      <w:r w:rsidRPr="00D03065">
        <w:t>Expert elicitation from local experts and scientists is under-utilized</w:t>
      </w:r>
      <w:r>
        <w:t xml:space="preserve"> (particularly when we consider that uncertainty and surprises are increasingly common)</w:t>
      </w:r>
    </w:p>
    <w:p w14:paraId="15EBDF4B" w14:textId="135A14F9" w:rsidR="002745D3" w:rsidRPr="00D03065" w:rsidRDefault="00E06DE3" w:rsidP="00032E6E">
      <w:pPr>
        <w:pStyle w:val="ListParagraph"/>
        <w:numPr>
          <w:ilvl w:val="0"/>
          <w:numId w:val="2"/>
        </w:numPr>
      </w:pPr>
      <w:r>
        <w:t>To support or in lieu of model predictions, given substantial uncertainty, more attention could be focused on various scenarios explored for consideration of possible outcomes and their implications.</w:t>
      </w:r>
    </w:p>
    <w:p w14:paraId="3D171ACB" w14:textId="6D852896" w:rsidR="00112CE8" w:rsidRDefault="002745D3" w:rsidP="002745D3">
      <w:pPr>
        <w:numPr>
          <w:ilvl w:val="0"/>
          <w:numId w:val="2"/>
        </w:numPr>
      </w:pPr>
      <w:r>
        <w:lastRenderedPageBreak/>
        <w:t xml:space="preserve">There is a limit to what </w:t>
      </w:r>
      <w:r w:rsidR="00112CE8">
        <w:t>we can know about a given system and its interactions- biases and assumptions embedded in valuations should be clear to those using the tools as well as those using the data for decision-support</w:t>
      </w:r>
    </w:p>
    <w:p w14:paraId="7375A83D" w14:textId="4F76EEE5" w:rsidR="002745D3" w:rsidRDefault="00112CE8" w:rsidP="002745D3">
      <w:pPr>
        <w:numPr>
          <w:ilvl w:val="0"/>
          <w:numId w:val="2"/>
        </w:numPr>
      </w:pPr>
      <w:r>
        <w:t xml:space="preserve">There is a limit to what </w:t>
      </w:r>
      <w:r w:rsidR="002745D3">
        <w:t>we can generalize</w:t>
      </w:r>
      <w:r>
        <w:t xml:space="preserve"> across settings in which valuations take place</w:t>
      </w:r>
    </w:p>
    <w:p w14:paraId="55B7DCEF" w14:textId="77777777" w:rsidR="002745D3" w:rsidRDefault="002745D3" w:rsidP="00032E6E">
      <w:pPr>
        <w:ind w:left="360"/>
      </w:pPr>
    </w:p>
    <w:p w14:paraId="222D36BA" w14:textId="77777777" w:rsidR="00BC70E8" w:rsidRPr="00B07BA3" w:rsidRDefault="00BC70E8" w:rsidP="00032E6E">
      <w:pPr>
        <w:pStyle w:val="Heading3"/>
      </w:pPr>
      <w:r w:rsidRPr="00B07BA3">
        <w:t>Context and scale dictate the use of different methods</w:t>
      </w:r>
    </w:p>
    <w:p w14:paraId="3B99498C" w14:textId="09D497D0" w:rsidR="00BC70E8" w:rsidRPr="00B07BA3" w:rsidRDefault="00E26B61" w:rsidP="00032E6E">
      <w:pPr>
        <w:numPr>
          <w:ilvl w:val="0"/>
          <w:numId w:val="2"/>
        </w:numPr>
      </w:pPr>
      <w:r>
        <w:t xml:space="preserve">Currently there is a </w:t>
      </w:r>
      <w:r w:rsidR="00806839">
        <w:t>m</w:t>
      </w:r>
      <w:r w:rsidR="00BC70E8" w:rsidRPr="00B07BA3">
        <w:t xml:space="preserve">ismatch between available </w:t>
      </w:r>
      <w:r w:rsidR="000520A9">
        <w:t xml:space="preserve">ecosystem data (more common locally and </w:t>
      </w:r>
      <w:proofErr w:type="gramStart"/>
      <w:r w:rsidR="000520A9">
        <w:t>regionally)</w:t>
      </w:r>
      <w:r w:rsidR="00BC70E8" w:rsidRPr="00B07BA3">
        <w:t>and</w:t>
      </w:r>
      <w:proofErr w:type="gramEnd"/>
      <w:r w:rsidR="00BC70E8" w:rsidRPr="00B07BA3">
        <w:t xml:space="preserve"> where there is a demand</w:t>
      </w:r>
      <w:r w:rsidR="000520A9">
        <w:t xml:space="preserve"> </w:t>
      </w:r>
      <w:r w:rsidR="004447E0">
        <w:t>for information</w:t>
      </w:r>
      <w:r w:rsidR="000520A9">
        <w:t xml:space="preserve">(often global assessments receive the most attention despite </w:t>
      </w:r>
      <w:r w:rsidR="002745D3">
        <w:t>relying on disparate data and less defensible methods).</w:t>
      </w:r>
    </w:p>
    <w:p w14:paraId="02A760BF" w14:textId="77777777" w:rsidR="00BC70E8" w:rsidRDefault="00BC70E8" w:rsidP="00032E6E">
      <w:pPr>
        <w:numPr>
          <w:ilvl w:val="0"/>
          <w:numId w:val="2"/>
        </w:numPr>
      </w:pPr>
      <w:r w:rsidRPr="00B07BA3">
        <w:t>Ecosystem services valuation methods are a poor fit to comprehensive assessment of impacts except at the smallest scale</w:t>
      </w:r>
      <w:r w:rsidR="00E26B61">
        <w:t xml:space="preserve"> (though to reinforce the above point, it is often assumed and requested that these techniques apply at a very large – often global – scale). </w:t>
      </w:r>
    </w:p>
    <w:p w14:paraId="4E346EAE" w14:textId="67A3D9FF" w:rsidR="002745D3" w:rsidRPr="00B07BA3" w:rsidRDefault="002745D3" w:rsidP="00032E6E">
      <w:pPr>
        <w:numPr>
          <w:ilvl w:val="0"/>
          <w:numId w:val="2"/>
        </w:numPr>
      </w:pPr>
      <w:r>
        <w:t xml:space="preserve">Benefit transfer is commonly used for </w:t>
      </w:r>
      <w:proofErr w:type="gramStart"/>
      <w:r>
        <w:t>large scale</w:t>
      </w:r>
      <w:proofErr w:type="gramEnd"/>
      <w:r>
        <w:t xml:space="preserve"> estimations of value (</w:t>
      </w:r>
      <w:proofErr w:type="spellStart"/>
      <w:r>
        <w:t>eg</w:t>
      </w:r>
      <w:proofErr w:type="spellEnd"/>
      <w:r>
        <w:t xml:space="preserve">. </w:t>
      </w:r>
      <w:proofErr w:type="spellStart"/>
      <w:r>
        <w:t>Costanza</w:t>
      </w:r>
      <w:proofErr w:type="spellEnd"/>
      <w:r>
        <w:t xml:space="preserve"> et al., 1997), and does not do a good job of reflecting local realities.</w:t>
      </w:r>
    </w:p>
    <w:p w14:paraId="6A372D8A" w14:textId="152EC5B3" w:rsidR="00BC70E8" w:rsidRPr="00B07BA3" w:rsidRDefault="002745D3" w:rsidP="00BC70E8">
      <w:pPr>
        <w:numPr>
          <w:ilvl w:val="0"/>
          <w:numId w:val="2"/>
        </w:numPr>
      </w:pPr>
      <w:r>
        <w:t>There is a m</w:t>
      </w:r>
      <w:r w:rsidR="00BC70E8" w:rsidRPr="00B07BA3">
        <w:t xml:space="preserve">ismatch between economic </w:t>
      </w:r>
      <w:r w:rsidR="00BC70E8" w:rsidRPr="00B07BA3">
        <w:rPr>
          <w:u w:val="single"/>
        </w:rPr>
        <w:t>and</w:t>
      </w:r>
      <w:r w:rsidR="00BC70E8" w:rsidRPr="00B07BA3">
        <w:t xml:space="preserve"> ecosystem services methods and the decision-making process </w:t>
      </w:r>
    </w:p>
    <w:p w14:paraId="61DB0324" w14:textId="77777777" w:rsidR="00BC70E8" w:rsidRPr="00B07BA3" w:rsidRDefault="00BC70E8" w:rsidP="00BC70E8">
      <w:pPr>
        <w:numPr>
          <w:ilvl w:val="1"/>
          <w:numId w:val="2"/>
        </w:numPr>
      </w:pPr>
      <w:r w:rsidRPr="00B07BA3">
        <w:t>The economic methods are a poor fit for many environmental problems we face, that are non-marginal &amp; non-substitutable.</w:t>
      </w:r>
    </w:p>
    <w:p w14:paraId="2A145E29" w14:textId="77777777" w:rsidR="00BC70E8" w:rsidRDefault="00BC70E8" w:rsidP="00BC70E8">
      <w:pPr>
        <w:numPr>
          <w:ilvl w:val="1"/>
          <w:numId w:val="2"/>
        </w:numPr>
      </w:pPr>
      <w:r w:rsidRPr="00B07BA3">
        <w:t>In many cases metaphors other than utilitarian production better represent stakeholder basic values</w:t>
      </w:r>
    </w:p>
    <w:p w14:paraId="2872FCC7" w14:textId="55D5B993" w:rsidR="00112CE8" w:rsidRDefault="00112CE8" w:rsidP="00032E6E">
      <w:pPr>
        <w:numPr>
          <w:ilvl w:val="0"/>
          <w:numId w:val="2"/>
        </w:numPr>
      </w:pPr>
      <w:r>
        <w:t>Certain settings are highly structured and which limits the flexibility within which we can act (</w:t>
      </w:r>
      <w:proofErr w:type="spellStart"/>
      <w:r>
        <w:t>eg</w:t>
      </w:r>
      <w:proofErr w:type="spellEnd"/>
      <w:r>
        <w:t>. if one is bound by strict legislation)</w:t>
      </w:r>
    </w:p>
    <w:p w14:paraId="473BFB61" w14:textId="3E632E35" w:rsidR="00112CE8" w:rsidRDefault="00112CE8" w:rsidP="00032E6E">
      <w:pPr>
        <w:numPr>
          <w:ilvl w:val="1"/>
          <w:numId w:val="2"/>
        </w:numPr>
      </w:pPr>
      <w:r>
        <w:t xml:space="preserve">There is a need to define decision contexts, as certain tools and approaches are more well suited to different settings </w:t>
      </w:r>
      <w:proofErr w:type="spellStart"/>
      <w:r>
        <w:t>eg</w:t>
      </w:r>
      <w:proofErr w:type="spellEnd"/>
      <w:r>
        <w:t xml:space="preserve">. </w:t>
      </w:r>
      <w:proofErr w:type="gramStart"/>
      <w:r>
        <w:t>private</w:t>
      </w:r>
      <w:proofErr w:type="gramEnd"/>
      <w:r>
        <w:t xml:space="preserve"> contracts, public policy/directives, public-private partnerships, etc.</w:t>
      </w:r>
    </w:p>
    <w:p w14:paraId="47292A3C" w14:textId="4D2EAC38" w:rsidR="00112CE8" w:rsidRDefault="00112CE8" w:rsidP="00112CE8">
      <w:pPr>
        <w:numPr>
          <w:ilvl w:val="0"/>
          <w:numId w:val="2"/>
        </w:numPr>
      </w:pPr>
      <w:r>
        <w:t xml:space="preserve">Issue of Scale and Frequency – objectives as well as potential actions for </w:t>
      </w:r>
      <w:r w:rsidR="00E06DE3">
        <w:t xml:space="preserve">resolution differ depending on </w:t>
      </w:r>
      <w:r>
        <w:t>both of these factors</w:t>
      </w:r>
      <w:r w:rsidR="004447E0">
        <w:t>, for which different types of valuation assessments may be appropriate (and in some cases, required by law).</w:t>
      </w:r>
    </w:p>
    <w:p w14:paraId="235EA565" w14:textId="4953771B" w:rsidR="00112CE8" w:rsidRPr="00D03065" w:rsidRDefault="00112CE8" w:rsidP="00032E6E">
      <w:pPr>
        <w:numPr>
          <w:ilvl w:val="1"/>
          <w:numId w:val="2"/>
        </w:numPr>
      </w:pPr>
      <w:r w:rsidRPr="00D03065">
        <w:t>Global</w:t>
      </w:r>
      <w:r>
        <w:t xml:space="preserve"> - for concerns such as c</w:t>
      </w:r>
      <w:r w:rsidRPr="00D03065">
        <w:t xml:space="preserve">limate change, ocean acidification, </w:t>
      </w:r>
      <w:r>
        <w:t>etc. objective is p</w:t>
      </w:r>
      <w:r w:rsidRPr="00D03065">
        <w:t>rotection</w:t>
      </w:r>
      <w:r>
        <w:t>/mitigation</w:t>
      </w:r>
    </w:p>
    <w:p w14:paraId="1A9CA020" w14:textId="3BE4105B" w:rsidR="00112CE8" w:rsidRPr="00D03065" w:rsidRDefault="00112CE8" w:rsidP="00032E6E">
      <w:pPr>
        <w:numPr>
          <w:ilvl w:val="1"/>
          <w:numId w:val="2"/>
        </w:numPr>
      </w:pPr>
      <w:r w:rsidRPr="00D03065">
        <w:t>Regional</w:t>
      </w:r>
      <w:r>
        <w:t xml:space="preserve"> – disasters like 1991 Kuwait, 2010 </w:t>
      </w:r>
      <w:proofErr w:type="spellStart"/>
      <w:r>
        <w:t>Deepwarter</w:t>
      </w:r>
      <w:proofErr w:type="spellEnd"/>
      <w:r>
        <w:t xml:space="preserve"> Horizon</w:t>
      </w:r>
      <w:r w:rsidR="00E06DE3">
        <w:t xml:space="preserve"> focus on restoration and punitive damages for specific offenses</w:t>
      </w:r>
      <w:r w:rsidRPr="00D03065">
        <w:t xml:space="preserve"> </w:t>
      </w:r>
    </w:p>
    <w:p w14:paraId="701A7D38" w14:textId="4BCAA11C" w:rsidR="00112CE8" w:rsidRPr="00D03065" w:rsidRDefault="00112CE8" w:rsidP="00032E6E">
      <w:pPr>
        <w:numPr>
          <w:ilvl w:val="1"/>
          <w:numId w:val="2"/>
        </w:numPr>
      </w:pPr>
      <w:r w:rsidRPr="00D03065">
        <w:t>Local</w:t>
      </w:r>
      <w:r w:rsidR="00E06DE3">
        <w:t xml:space="preserve"> </w:t>
      </w:r>
      <w:proofErr w:type="gramStart"/>
      <w:r w:rsidR="00E06DE3">
        <w:t xml:space="preserve">- </w:t>
      </w:r>
      <w:r w:rsidRPr="00D03065">
        <w:t xml:space="preserve"> 30,000</w:t>
      </w:r>
      <w:proofErr w:type="gramEnd"/>
      <w:r w:rsidRPr="00D03065">
        <w:t>/y petrochemical spills in Canada</w:t>
      </w:r>
      <w:r w:rsidR="00E06DE3">
        <w:t>, barters as compensation and mitigation have been effective, but have not been common at larger scales</w:t>
      </w:r>
    </w:p>
    <w:p w14:paraId="09A3A128" w14:textId="77777777" w:rsidR="002745D3" w:rsidRDefault="002745D3" w:rsidP="00032E6E">
      <w:pPr>
        <w:ind w:left="360"/>
      </w:pPr>
    </w:p>
    <w:p w14:paraId="6CB9FAED" w14:textId="1E7A92D8" w:rsidR="00F940CF" w:rsidRPr="00151771" w:rsidRDefault="00F940CF" w:rsidP="00032E6E">
      <w:pPr>
        <w:pStyle w:val="Heading2"/>
      </w:pPr>
      <w:r w:rsidRPr="00032E6E">
        <w:rPr>
          <w:rStyle w:val="Heading3Char"/>
          <w:rFonts w:asciiTheme="majorHAnsi" w:hAnsiTheme="majorHAnsi"/>
          <w:b/>
          <w:bCs/>
          <w:szCs w:val="26"/>
        </w:rPr>
        <w:t>Outputs</w:t>
      </w:r>
    </w:p>
    <w:p w14:paraId="545B97B0" w14:textId="77777777" w:rsidR="00E218FA" w:rsidRDefault="00E218FA" w:rsidP="00E218FA">
      <w:pPr>
        <w:pStyle w:val="ListParagraph"/>
      </w:pPr>
    </w:p>
    <w:p w14:paraId="35DC45E4" w14:textId="32DF08ED" w:rsidR="006D148C" w:rsidRDefault="00955842" w:rsidP="006D148C">
      <w:pPr>
        <w:pStyle w:val="ListParagraph"/>
        <w:numPr>
          <w:ilvl w:val="0"/>
          <w:numId w:val="1"/>
        </w:numPr>
      </w:pPr>
      <w:proofErr w:type="gramStart"/>
      <w:r>
        <w:t>Key</w:t>
      </w:r>
      <w:r w:rsidR="006D148C">
        <w:t xml:space="preserve"> “take </w:t>
      </w:r>
      <w:proofErr w:type="spellStart"/>
      <w:r w:rsidR="00FB7602">
        <w:t>aways</w:t>
      </w:r>
      <w:proofErr w:type="spellEnd"/>
      <w:r w:rsidR="006D148C">
        <w:t xml:space="preserve">” </w:t>
      </w:r>
      <w:r w:rsidR="00BC70E8">
        <w:t>(listed above</w:t>
      </w:r>
      <w:r>
        <w:t xml:space="preserve">) </w:t>
      </w:r>
      <w:r w:rsidR="003D55CA">
        <w:t xml:space="preserve">were </w:t>
      </w:r>
      <w:r w:rsidR="006D148C">
        <w:t>distilled by the group</w:t>
      </w:r>
      <w:proofErr w:type="gramEnd"/>
      <w:r w:rsidR="006D148C">
        <w:t>.  They can be further adjusted, but they main idea</w:t>
      </w:r>
      <w:r w:rsidR="00E402E3">
        <w:t>s were put forwar</w:t>
      </w:r>
      <w:r>
        <w:t>d in a table</w:t>
      </w:r>
      <w:r w:rsidR="006D148C">
        <w:t xml:space="preserve">, to be elaborated upon in </w:t>
      </w:r>
      <w:r w:rsidR="006D148C" w:rsidRPr="00955842">
        <w:rPr>
          <w:b/>
        </w:rPr>
        <w:t xml:space="preserve">a </w:t>
      </w:r>
      <w:r w:rsidR="006D148C" w:rsidRPr="00955842">
        <w:rPr>
          <w:b/>
        </w:rPr>
        <w:lastRenderedPageBreak/>
        <w:t>short piece</w:t>
      </w:r>
      <w:r w:rsidR="00BC70E8">
        <w:rPr>
          <w:b/>
        </w:rPr>
        <w:t xml:space="preserve"> that summarizes the overall findings of the workshop</w:t>
      </w:r>
      <w:r w:rsidR="006D148C">
        <w:t xml:space="preserve">.  </w:t>
      </w:r>
      <w:r>
        <w:br/>
      </w:r>
      <w:r w:rsidR="006D148C">
        <w:t xml:space="preserve">Coordinator: Paige Olmsted. </w:t>
      </w:r>
    </w:p>
    <w:p w14:paraId="5E7215F7" w14:textId="77777777" w:rsidR="00151771" w:rsidRDefault="00151771" w:rsidP="006877FD"/>
    <w:p w14:paraId="59C19246" w14:textId="77777777" w:rsidR="006877FD" w:rsidRDefault="006877FD" w:rsidP="006877FD">
      <w:r>
        <w:t xml:space="preserve">A lot of conversation surrounded cultural values and how they are or are not integrated (and that cultural services as currently stated are not particularly useful/accurate way to think about many of the intangible benefits of nature), but many of those present have already written extensively on this issue.  It is likely not something to delve into in this piece in a way that it could be adequately covered, so the question would be whether it would merit it’s own output, or if we were treading on territory that is generally already understood. </w:t>
      </w:r>
      <w:r>
        <w:br/>
      </w:r>
    </w:p>
    <w:p w14:paraId="721576B2" w14:textId="4F2A05EF" w:rsidR="00F940CF" w:rsidRDefault="006877FD" w:rsidP="00955842">
      <w:pPr>
        <w:pStyle w:val="ListParagraph"/>
        <w:numPr>
          <w:ilvl w:val="0"/>
          <w:numId w:val="1"/>
        </w:numPr>
      </w:pPr>
      <w:r>
        <w:t xml:space="preserve">The limitations of </w:t>
      </w:r>
      <w:r w:rsidR="003A6186">
        <w:t>Benefit/Cost Analysis (</w:t>
      </w:r>
      <w:r>
        <w:t>BCA</w:t>
      </w:r>
      <w:r w:rsidR="003A6186">
        <w:t>)</w:t>
      </w:r>
      <w:r>
        <w:t xml:space="preserve"> in the US Context. </w:t>
      </w:r>
      <w:r>
        <w:br/>
      </w:r>
      <w:r w:rsidR="006D148C">
        <w:t xml:space="preserve">Lead: Granger Morgan and CMU team. </w:t>
      </w:r>
      <w:r w:rsidR="003D55CA">
        <w:t xml:space="preserve">(Note: this paper has already been submitted) </w:t>
      </w:r>
    </w:p>
    <w:p w14:paraId="3C7780C0" w14:textId="77777777" w:rsidR="006877FD" w:rsidRDefault="006877FD" w:rsidP="006877FD">
      <w:pPr>
        <w:pStyle w:val="ListParagraph"/>
      </w:pPr>
    </w:p>
    <w:p w14:paraId="4F9329C7" w14:textId="0AA31369" w:rsidR="006D148C" w:rsidRDefault="006D148C" w:rsidP="006D148C">
      <w:pPr>
        <w:pStyle w:val="ListParagraph"/>
        <w:numPr>
          <w:ilvl w:val="0"/>
          <w:numId w:val="1"/>
        </w:numPr>
      </w:pPr>
      <w:r>
        <w:t>“</w:t>
      </w:r>
      <w:r w:rsidR="00EC3352">
        <w:t>Defining</w:t>
      </w:r>
      <w:r w:rsidR="006877FD">
        <w:t xml:space="preserve"> v</w:t>
      </w:r>
      <w:r>
        <w:t xml:space="preserve">alues </w:t>
      </w:r>
      <w:r w:rsidR="00EC3352">
        <w:t>is</w:t>
      </w:r>
      <w:r>
        <w:t xml:space="preserve"> a political act”. </w:t>
      </w:r>
      <w:r w:rsidR="006877FD">
        <w:br/>
      </w:r>
      <w:r>
        <w:t>Lead: Tim McDaniels</w:t>
      </w:r>
      <w:r w:rsidR="00EC3352">
        <w:t xml:space="preserve"> and interested participants from the workshop</w:t>
      </w:r>
    </w:p>
    <w:p w14:paraId="5BB6A3F0" w14:textId="77777777" w:rsidR="00EC6C81" w:rsidRDefault="00EC6C81"/>
    <w:p w14:paraId="08BC1691" w14:textId="2D2C6934" w:rsidR="00B07BA3" w:rsidRDefault="006D148C">
      <w:r>
        <w:t xml:space="preserve">Further outputs, perhaps focused on one or two key elements from the </w:t>
      </w:r>
      <w:r w:rsidR="006877FD">
        <w:t xml:space="preserve">attached table </w:t>
      </w:r>
      <w:r>
        <w:t xml:space="preserve">are certainly welcome, please contact </w:t>
      </w:r>
      <w:r w:rsidR="00FB5600">
        <w:t xml:space="preserve">each other </w:t>
      </w:r>
      <w:r>
        <w:t xml:space="preserve">or you are welcome to use Paige as a coordinator for such an effort.  We hope that this </w:t>
      </w:r>
      <w:r w:rsidR="00EC6C81">
        <w:t>was a stimulating, thought provo</w:t>
      </w:r>
      <w:r>
        <w:t xml:space="preserve">king, and </w:t>
      </w:r>
      <w:r w:rsidR="00EC6C81">
        <w:t xml:space="preserve">will prove to ultimately be a </w:t>
      </w:r>
      <w:r>
        <w:t xml:space="preserve">worthwhile two days for all involved. </w:t>
      </w:r>
    </w:p>
    <w:p w14:paraId="32BA6D20" w14:textId="77777777" w:rsidR="00F72191" w:rsidRDefault="00F72191">
      <w:r>
        <w:br w:type="page"/>
      </w:r>
    </w:p>
    <w:p w14:paraId="34F94429" w14:textId="77777777" w:rsidR="007A5C7C" w:rsidRDefault="007A5C7C" w:rsidP="00032E6E">
      <w:pPr>
        <w:pStyle w:val="Heading2"/>
      </w:pPr>
      <w:r>
        <w:lastRenderedPageBreak/>
        <w:t>Appendix A: Tables</w:t>
      </w:r>
    </w:p>
    <w:p w14:paraId="59B8A313" w14:textId="77777777" w:rsidR="006877FD" w:rsidRDefault="006877FD">
      <w:r w:rsidRPr="006877FD">
        <w:rPr>
          <w:noProof/>
        </w:rPr>
        <mc:AlternateContent>
          <mc:Choice Requires="wps">
            <w:drawing>
              <wp:anchor distT="0" distB="0" distL="114300" distR="114300" simplePos="0" relativeHeight="251659264" behindDoc="0" locked="0" layoutInCell="1" allowOverlap="1" wp14:anchorId="4DBA8B3B" wp14:editId="4814F9B7">
                <wp:simplePos x="0" y="0"/>
                <wp:positionH relativeFrom="column">
                  <wp:posOffset>1828800</wp:posOffset>
                </wp:positionH>
                <wp:positionV relativeFrom="paragraph">
                  <wp:posOffset>2656205</wp:posOffset>
                </wp:positionV>
                <wp:extent cx="2171700" cy="0"/>
                <wp:effectExtent l="0" t="152400" r="0" b="228600"/>
                <wp:wrapNone/>
                <wp:docPr id="7" name="Straight Arrow Connector 6"/>
                <wp:cNvGraphicFramePr/>
                <a:graphic xmlns:a="http://schemas.openxmlformats.org/drawingml/2006/main">
                  <a:graphicData uri="http://schemas.microsoft.com/office/word/2010/wordprocessingShape">
                    <wps:wsp>
                      <wps:cNvCnPr/>
                      <wps:spPr>
                        <a:xfrm>
                          <a:off x="0" y="0"/>
                          <a:ext cx="2171700" cy="0"/>
                        </a:xfrm>
                        <a:prstGeom prst="straightConnector1">
                          <a:avLst/>
                        </a:prstGeom>
                        <a:ln w="76200" cmpd="sng">
                          <a:gradFill flip="none" rotWithShape="1">
                            <a:gsLst>
                              <a:gs pos="0">
                                <a:schemeClr val="accent1"/>
                              </a:gs>
                              <a:gs pos="100000">
                                <a:prstClr val="white"/>
                              </a:gs>
                            </a:gsLst>
                            <a:lin ang="0" scaled="1"/>
                            <a:tileRect/>
                          </a:gra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0,0l21600,21600e" filled="f">
                <v:path arrowok="t" fillok="f" o:connecttype="none"/>
                <o:lock v:ext="edit" shapetype="t"/>
              </v:shapetype>
              <v:shape id="Straight Arrow Connector 6" o:spid="_x0000_s1026" type="#_x0000_t32" style="position:absolute;margin-left:2in;margin-top:209.15pt;width:171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" strokeweight="6pt">
                <v:stroke endarrow="block"/>
                <v:shadow on="t" opacity="24903f" mv:blur="40000f" origin=",.5" offset="0,20000emu"/>
              </v:shape>
            </w:pict>
          </mc:Fallback>
        </mc:AlternateContent>
      </w:r>
      <w:r w:rsidRPr="006877FD">
        <w:rPr>
          <w:noProof/>
        </w:rPr>
        <w:drawing>
          <wp:inline distT="0" distB="0" distL="0" distR="0" wp14:anchorId="221ABF29" wp14:editId="266CC9A0">
            <wp:extent cx="5372100" cy="3900369"/>
            <wp:effectExtent l="0" t="0" r="0" b="1143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9"/>
                    <a:stretch>
                      <a:fillRect/>
                    </a:stretch>
                  </pic:blipFill>
                  <pic:spPr>
                    <a:xfrm>
                      <a:off x="0" y="0"/>
                      <a:ext cx="5372932" cy="3900973"/>
                    </a:xfrm>
                    <a:prstGeom prst="rect">
                      <a:avLst/>
                    </a:prstGeom>
                  </pic:spPr>
                </pic:pic>
              </a:graphicData>
            </a:graphic>
          </wp:inline>
        </w:drawing>
      </w:r>
    </w:p>
    <w:p w14:paraId="1B54E300" w14:textId="77777777" w:rsidR="006877FD" w:rsidRDefault="006877FD"/>
    <w:p w14:paraId="22953B56" w14:textId="77777777" w:rsidR="007A5C7C" w:rsidRDefault="0031747C">
      <w:r w:rsidRPr="0031747C">
        <w:rPr>
          <w:noProof/>
        </w:rPr>
        <w:drawing>
          <wp:inline distT="0" distB="0" distL="0" distR="0" wp14:anchorId="46A43F0D" wp14:editId="2C2442C1">
            <wp:extent cx="5638900" cy="36872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9947" cy="3687918"/>
                    </a:xfrm>
                    <a:prstGeom prst="rect">
                      <a:avLst/>
                    </a:prstGeom>
                    <a:noFill/>
                    <a:ln>
                      <a:noFill/>
                    </a:ln>
                  </pic:spPr>
                </pic:pic>
              </a:graphicData>
            </a:graphic>
          </wp:inline>
        </w:drawing>
      </w:r>
      <w:r>
        <w:br/>
      </w:r>
    </w:p>
    <w:p w14:paraId="1C380A11" w14:textId="367FCE2D" w:rsidR="006877FD" w:rsidRPr="00E26B61" w:rsidRDefault="007A5C7C" w:rsidP="00E218FA">
      <w:pPr>
        <w:pStyle w:val="Heading2"/>
      </w:pPr>
      <w:r>
        <w:br w:type="page"/>
      </w:r>
      <w:r w:rsidRPr="00E26B61">
        <w:lastRenderedPageBreak/>
        <w:t xml:space="preserve">Appendix B: </w:t>
      </w:r>
      <w:r w:rsidR="00E26B61" w:rsidRPr="00E26B61">
        <w:t xml:space="preserve">Abbreviated </w:t>
      </w:r>
      <w:r w:rsidRPr="00E26B61">
        <w:t>Workshop Agenda</w:t>
      </w:r>
    </w:p>
    <w:p w14:paraId="2CE6DD9B" w14:textId="77777777" w:rsidR="00E26B61" w:rsidRDefault="00E26B61"/>
    <w:p w14:paraId="2FD05C53" w14:textId="77777777" w:rsidR="00E26B61" w:rsidRPr="003C3C89" w:rsidRDefault="00E26B61" w:rsidP="00E26B61">
      <w:pPr>
        <w:rPr>
          <w:b/>
          <w:sz w:val="22"/>
          <w:szCs w:val="22"/>
        </w:rPr>
      </w:pPr>
      <w:r w:rsidRPr="003C3C89">
        <w:rPr>
          <w:b/>
          <w:sz w:val="22"/>
          <w:szCs w:val="22"/>
        </w:rPr>
        <w:t xml:space="preserve">Day 1, Wed Aug 14  </w:t>
      </w:r>
    </w:p>
    <w:p w14:paraId="6772ADE6" w14:textId="77777777" w:rsidR="00E26B61" w:rsidRPr="003C3C89" w:rsidRDefault="00E26B61" w:rsidP="00E26B61">
      <w:pPr>
        <w:rPr>
          <w:sz w:val="22"/>
          <w:szCs w:val="22"/>
        </w:rPr>
      </w:pPr>
    </w:p>
    <w:p w14:paraId="358630EA" w14:textId="77777777" w:rsidR="00E26B61" w:rsidRPr="003C3C89" w:rsidRDefault="00E26B61" w:rsidP="00E26B61">
      <w:pPr>
        <w:rPr>
          <w:b/>
          <w:sz w:val="22"/>
          <w:szCs w:val="22"/>
        </w:rPr>
      </w:pPr>
      <w:r w:rsidRPr="003C3C89">
        <w:rPr>
          <w:b/>
          <w:sz w:val="22"/>
          <w:szCs w:val="22"/>
        </w:rPr>
        <w:t xml:space="preserve">Morning session: SAB report: State of the Art? </w:t>
      </w:r>
    </w:p>
    <w:p w14:paraId="780F4B1C" w14:textId="77777777" w:rsidR="00E26B61" w:rsidRPr="003C3C89" w:rsidRDefault="00E26B61" w:rsidP="00E26B61">
      <w:pPr>
        <w:rPr>
          <w:b/>
          <w:i/>
          <w:sz w:val="22"/>
          <w:szCs w:val="22"/>
        </w:rPr>
      </w:pPr>
      <w:r w:rsidRPr="003C3C89">
        <w:rPr>
          <w:b/>
          <w:i/>
          <w:sz w:val="22"/>
          <w:szCs w:val="22"/>
        </w:rPr>
        <w:t>How well are we doing in terms of concepts and practice for decision aiding in representing ecosystems and ES for resource management issues?</w:t>
      </w:r>
    </w:p>
    <w:p w14:paraId="7DC163A9" w14:textId="77777777" w:rsidR="00E26B61" w:rsidRPr="003C3C89" w:rsidRDefault="00E26B61" w:rsidP="00E26B61">
      <w:pPr>
        <w:rPr>
          <w:sz w:val="22"/>
          <w:szCs w:val="22"/>
        </w:rPr>
      </w:pPr>
    </w:p>
    <w:p w14:paraId="7F193936" w14:textId="77777777" w:rsidR="00E26B61" w:rsidRPr="003C3C89" w:rsidRDefault="00E26B61" w:rsidP="00E26B61">
      <w:pPr>
        <w:rPr>
          <w:sz w:val="22"/>
          <w:szCs w:val="22"/>
        </w:rPr>
      </w:pPr>
    </w:p>
    <w:p w14:paraId="05B4BF56" w14:textId="77777777" w:rsidR="00E26B61" w:rsidRPr="003C3C89" w:rsidRDefault="00E26B61" w:rsidP="00E26B61">
      <w:pPr>
        <w:rPr>
          <w:sz w:val="22"/>
          <w:szCs w:val="22"/>
          <w:u w:val="single"/>
        </w:rPr>
      </w:pPr>
      <w:r w:rsidRPr="003C3C89">
        <w:rPr>
          <w:sz w:val="22"/>
          <w:szCs w:val="22"/>
        </w:rPr>
        <w:t>0915-1045</w:t>
      </w:r>
      <w:r w:rsidRPr="003C3C89">
        <w:rPr>
          <w:sz w:val="22"/>
          <w:szCs w:val="22"/>
          <w:u w:val="single"/>
        </w:rPr>
        <w:t xml:space="preserve"> 1. </w:t>
      </w:r>
      <w:r w:rsidRPr="003C3C89">
        <w:rPr>
          <w:i/>
          <w:sz w:val="22"/>
          <w:szCs w:val="22"/>
          <w:u w:val="single"/>
        </w:rPr>
        <w:t>Review and critique of SAB Report</w:t>
      </w:r>
      <w:r w:rsidRPr="003C3C89">
        <w:rPr>
          <w:sz w:val="22"/>
          <w:szCs w:val="22"/>
          <w:u w:val="single"/>
        </w:rPr>
        <w:t xml:space="preserve"> </w:t>
      </w:r>
    </w:p>
    <w:p w14:paraId="021CFD52" w14:textId="77777777" w:rsidR="00E26B61" w:rsidRPr="003C3C89" w:rsidRDefault="00E26B61" w:rsidP="00E26B61">
      <w:pPr>
        <w:rPr>
          <w:sz w:val="22"/>
          <w:szCs w:val="22"/>
        </w:rPr>
      </w:pPr>
    </w:p>
    <w:p w14:paraId="2D2ED34F" w14:textId="77777777" w:rsidR="00E26B61" w:rsidRPr="003C3C89" w:rsidRDefault="00E26B61" w:rsidP="00E26B61">
      <w:pPr>
        <w:ind w:left="720"/>
        <w:rPr>
          <w:sz w:val="22"/>
          <w:szCs w:val="22"/>
        </w:rPr>
      </w:pPr>
      <w:r w:rsidRPr="003C3C89">
        <w:rPr>
          <w:sz w:val="22"/>
          <w:szCs w:val="22"/>
        </w:rPr>
        <w:t>In this session, we prime and invite workshop participants to review and critique the SAB Report in how ES should tackle:</w:t>
      </w:r>
    </w:p>
    <w:p w14:paraId="786D5118" w14:textId="77777777" w:rsidR="00E26B61" w:rsidRPr="003C3C89" w:rsidRDefault="00E26B61" w:rsidP="00E26B61">
      <w:pPr>
        <w:pStyle w:val="ListParagraph"/>
        <w:numPr>
          <w:ilvl w:val="0"/>
          <w:numId w:val="10"/>
        </w:numPr>
        <w:rPr>
          <w:sz w:val="22"/>
          <w:szCs w:val="22"/>
        </w:rPr>
      </w:pPr>
      <w:r w:rsidRPr="003C3C89">
        <w:rPr>
          <w:sz w:val="22"/>
          <w:szCs w:val="22"/>
        </w:rPr>
        <w:t xml:space="preserve">Intangible / cultural / less quantified values </w:t>
      </w:r>
    </w:p>
    <w:p w14:paraId="14CCFCEF" w14:textId="77777777" w:rsidR="00E26B61" w:rsidRPr="003C3C89" w:rsidRDefault="00E26B61" w:rsidP="00E26B61">
      <w:pPr>
        <w:pStyle w:val="ListParagraph"/>
        <w:numPr>
          <w:ilvl w:val="0"/>
          <w:numId w:val="10"/>
        </w:numPr>
        <w:rPr>
          <w:sz w:val="22"/>
          <w:szCs w:val="22"/>
        </w:rPr>
      </w:pPr>
      <w:r w:rsidRPr="003C3C89">
        <w:rPr>
          <w:sz w:val="22"/>
          <w:szCs w:val="22"/>
        </w:rPr>
        <w:t xml:space="preserve">Uncertainty </w:t>
      </w:r>
    </w:p>
    <w:p w14:paraId="17101001" w14:textId="77777777" w:rsidR="00E26B61" w:rsidRPr="003C3C89" w:rsidRDefault="00E26B61" w:rsidP="00E26B61">
      <w:pPr>
        <w:pStyle w:val="ListParagraph"/>
        <w:numPr>
          <w:ilvl w:val="0"/>
          <w:numId w:val="10"/>
        </w:numPr>
        <w:rPr>
          <w:sz w:val="22"/>
          <w:szCs w:val="22"/>
        </w:rPr>
      </w:pPr>
      <w:r w:rsidRPr="003C3C89">
        <w:rPr>
          <w:sz w:val="22"/>
          <w:szCs w:val="22"/>
        </w:rPr>
        <w:t xml:space="preserve">Ignorance (a.k.a. information gaps). </w:t>
      </w:r>
    </w:p>
    <w:p w14:paraId="5E42AC29" w14:textId="77777777" w:rsidR="00E26B61" w:rsidRPr="003C3C89" w:rsidRDefault="00E26B61" w:rsidP="00E26B61">
      <w:pPr>
        <w:ind w:left="720"/>
        <w:rPr>
          <w:sz w:val="22"/>
          <w:szCs w:val="22"/>
        </w:rPr>
      </w:pPr>
    </w:p>
    <w:p w14:paraId="3ED38AC5" w14:textId="77777777" w:rsidR="00E26B61" w:rsidRPr="003C3C89" w:rsidRDefault="00E26B61" w:rsidP="00E26B61">
      <w:pPr>
        <w:ind w:left="720"/>
        <w:rPr>
          <w:sz w:val="22"/>
          <w:szCs w:val="22"/>
        </w:rPr>
      </w:pPr>
      <w:r w:rsidRPr="003C3C89">
        <w:rPr>
          <w:sz w:val="22"/>
          <w:szCs w:val="22"/>
        </w:rPr>
        <w:t>This initial set of conversations will help shape the conversations that are planned for remaining sessions of the workshop.</w:t>
      </w:r>
    </w:p>
    <w:p w14:paraId="547F744B" w14:textId="77777777" w:rsidR="00E26B61" w:rsidRPr="003C3C89" w:rsidRDefault="00E26B61" w:rsidP="00E26B61">
      <w:pPr>
        <w:rPr>
          <w:sz w:val="22"/>
          <w:szCs w:val="22"/>
        </w:rPr>
      </w:pPr>
    </w:p>
    <w:p w14:paraId="389D3B16" w14:textId="77777777" w:rsidR="00E26B61" w:rsidRPr="003C3C89" w:rsidRDefault="00E26B61" w:rsidP="00E26B61">
      <w:pPr>
        <w:ind w:left="720"/>
        <w:rPr>
          <w:sz w:val="22"/>
          <w:szCs w:val="22"/>
        </w:rPr>
      </w:pPr>
      <w:r w:rsidRPr="003C3C89">
        <w:rPr>
          <w:sz w:val="22"/>
          <w:szCs w:val="22"/>
        </w:rPr>
        <w:t xml:space="preserve">Participants: All those who want to speak in one of the subsequent sessions are invited offer up some views in this initial session on the state of concepts, practice and art for representing ES and ecosystems. </w:t>
      </w:r>
    </w:p>
    <w:p w14:paraId="02F08CAB" w14:textId="77777777" w:rsidR="00E26B61" w:rsidRPr="003C3C89" w:rsidRDefault="00E26B61" w:rsidP="00E26B61">
      <w:pPr>
        <w:rPr>
          <w:sz w:val="22"/>
          <w:szCs w:val="22"/>
        </w:rPr>
      </w:pPr>
    </w:p>
    <w:p w14:paraId="61512F25" w14:textId="77777777" w:rsidR="00E26B61" w:rsidRPr="003C3C89" w:rsidRDefault="00E26B61" w:rsidP="00E26B61">
      <w:pPr>
        <w:rPr>
          <w:i/>
          <w:sz w:val="22"/>
          <w:szCs w:val="22"/>
          <w:u w:val="single"/>
        </w:rPr>
      </w:pPr>
      <w:r w:rsidRPr="003C3C89">
        <w:rPr>
          <w:sz w:val="22"/>
          <w:szCs w:val="22"/>
        </w:rPr>
        <w:t>1100-1230</w:t>
      </w:r>
      <w:r w:rsidRPr="003C3C89">
        <w:rPr>
          <w:i/>
          <w:sz w:val="22"/>
          <w:szCs w:val="22"/>
          <w:u w:val="single"/>
        </w:rPr>
        <w:t xml:space="preserve"> 2. Dealing with Uncertainty in ES decision-making</w:t>
      </w:r>
    </w:p>
    <w:p w14:paraId="028A9309" w14:textId="77777777" w:rsidR="00E26B61" w:rsidRPr="003C3C89" w:rsidRDefault="00E26B61" w:rsidP="00E26B61">
      <w:pPr>
        <w:rPr>
          <w:b/>
          <w:sz w:val="22"/>
          <w:szCs w:val="22"/>
        </w:rPr>
      </w:pPr>
      <w:r w:rsidRPr="003C3C89">
        <w:rPr>
          <w:b/>
          <w:sz w:val="22"/>
          <w:szCs w:val="22"/>
        </w:rPr>
        <w:t>Moderator: Mark Johnson</w:t>
      </w:r>
    </w:p>
    <w:p w14:paraId="19377CAA" w14:textId="77777777" w:rsidR="00E26B61" w:rsidRPr="003C3C89" w:rsidRDefault="00E26B61" w:rsidP="00E26B61">
      <w:pPr>
        <w:rPr>
          <w:rFonts w:ascii="Times" w:eastAsia="Times New Roman" w:hAnsi="Times" w:cs="Times New Roman"/>
          <w:sz w:val="22"/>
          <w:szCs w:val="22"/>
        </w:rPr>
      </w:pPr>
      <w:r w:rsidRPr="003C3C89">
        <w:rPr>
          <w:b/>
          <w:sz w:val="22"/>
          <w:szCs w:val="22"/>
        </w:rPr>
        <w:t xml:space="preserve">Discussants: Granger Morgan, Hadi Dowlatabadi, </w:t>
      </w:r>
      <w:proofErr w:type="spellStart"/>
      <w:r w:rsidRPr="003C3C89">
        <w:rPr>
          <w:b/>
          <w:sz w:val="22"/>
          <w:szCs w:val="22"/>
        </w:rPr>
        <w:t>In</w:t>
      </w:r>
      <w:r w:rsidRPr="003C3C89">
        <w:rPr>
          <w:rFonts w:eastAsia="Times New Roman" w:cs="Times New Roman"/>
          <w:b/>
          <w:color w:val="222222"/>
          <w:sz w:val="22"/>
          <w:szCs w:val="22"/>
          <w:shd w:val="clear" w:color="auto" w:fill="FFFFFF"/>
        </w:rPr>
        <w:t>ê</w:t>
      </w:r>
      <w:r w:rsidRPr="003C3C89">
        <w:rPr>
          <w:b/>
          <w:sz w:val="22"/>
          <w:szCs w:val="22"/>
        </w:rPr>
        <w:t>s</w:t>
      </w:r>
      <w:proofErr w:type="spellEnd"/>
      <w:r w:rsidRPr="003C3C89">
        <w:rPr>
          <w:b/>
          <w:sz w:val="22"/>
          <w:szCs w:val="22"/>
        </w:rPr>
        <w:t xml:space="preserve"> </w:t>
      </w:r>
      <w:proofErr w:type="spellStart"/>
      <w:r w:rsidRPr="003C3C89">
        <w:rPr>
          <w:b/>
          <w:sz w:val="22"/>
          <w:szCs w:val="22"/>
        </w:rPr>
        <w:t>Azevedo</w:t>
      </w:r>
      <w:proofErr w:type="spellEnd"/>
      <w:r w:rsidRPr="003C3C89">
        <w:rPr>
          <w:b/>
          <w:sz w:val="22"/>
          <w:szCs w:val="22"/>
        </w:rPr>
        <w:t>, Kai Chan</w:t>
      </w:r>
    </w:p>
    <w:p w14:paraId="00B648AD" w14:textId="77777777" w:rsidR="00E26B61" w:rsidRPr="003C3C89" w:rsidRDefault="00E26B61" w:rsidP="00E26B61">
      <w:pPr>
        <w:rPr>
          <w:sz w:val="22"/>
          <w:szCs w:val="22"/>
        </w:rPr>
      </w:pPr>
    </w:p>
    <w:p w14:paraId="6C0EC0D4" w14:textId="77777777" w:rsidR="00E26B61" w:rsidRPr="003C3C89" w:rsidRDefault="00E26B61" w:rsidP="00E26B61">
      <w:pPr>
        <w:ind w:left="720"/>
        <w:rPr>
          <w:sz w:val="22"/>
          <w:szCs w:val="22"/>
        </w:rPr>
      </w:pPr>
      <w:r w:rsidRPr="003C3C89">
        <w:rPr>
          <w:sz w:val="22"/>
          <w:szCs w:val="22"/>
          <w:u w:val="single"/>
        </w:rPr>
        <w:t>Guiding Questions</w:t>
      </w:r>
      <w:r w:rsidRPr="003C3C89">
        <w:rPr>
          <w:sz w:val="22"/>
          <w:szCs w:val="22"/>
        </w:rPr>
        <w:t xml:space="preserve">: How can we better address uncertainties and represent linkages across scales when considering the impacts of a change in land/water/air resources that will affect ecosystems and ecosystem services? How can decisions be framed in ways that minimize the extent to which uncertainties are ignored or skirted? How can frameworks be devised that fit with current institutions but cast decisions in ways that are tractable given uncertainties? </w:t>
      </w:r>
    </w:p>
    <w:p w14:paraId="0D0876C3" w14:textId="77777777" w:rsidR="00E26B61" w:rsidRPr="003C3C89" w:rsidRDefault="00E26B61" w:rsidP="00E26B61">
      <w:pPr>
        <w:rPr>
          <w:sz w:val="22"/>
          <w:szCs w:val="22"/>
        </w:rPr>
      </w:pPr>
    </w:p>
    <w:p w14:paraId="18C0CB84" w14:textId="77777777" w:rsidR="00E26B61" w:rsidRPr="003C3C89" w:rsidRDefault="00E26B61" w:rsidP="00E26B61">
      <w:pPr>
        <w:ind w:left="720"/>
        <w:rPr>
          <w:sz w:val="22"/>
          <w:szCs w:val="22"/>
        </w:rPr>
      </w:pPr>
      <w:r w:rsidRPr="003C3C89">
        <w:rPr>
          <w:sz w:val="22"/>
          <w:szCs w:val="22"/>
        </w:rPr>
        <w:t>The intent is to point toward ways of addressing uncertainty better for decision aiding. If preparing some slides is helpful, no more than 5 minutes, and thus 5 slides per person.</w:t>
      </w:r>
    </w:p>
    <w:p w14:paraId="374C5507" w14:textId="77777777" w:rsidR="00E26B61" w:rsidRPr="003C3C89" w:rsidRDefault="00E26B61" w:rsidP="00E26B61">
      <w:pPr>
        <w:rPr>
          <w:b/>
          <w:sz w:val="22"/>
          <w:szCs w:val="22"/>
        </w:rPr>
      </w:pPr>
      <w:r w:rsidRPr="003C3C89">
        <w:rPr>
          <w:b/>
          <w:sz w:val="22"/>
          <w:szCs w:val="22"/>
        </w:rPr>
        <w:br/>
      </w:r>
    </w:p>
    <w:p w14:paraId="0666D1BA" w14:textId="77777777" w:rsidR="00E26B61" w:rsidRPr="003C3C89" w:rsidRDefault="00E26B61" w:rsidP="00E26B61">
      <w:pPr>
        <w:rPr>
          <w:b/>
          <w:sz w:val="22"/>
          <w:szCs w:val="22"/>
        </w:rPr>
      </w:pPr>
      <w:r w:rsidRPr="003C3C89">
        <w:rPr>
          <w:b/>
          <w:sz w:val="22"/>
          <w:szCs w:val="22"/>
        </w:rPr>
        <w:t>Afternoon Session: Addressing Gaps in SAB report and ES Decision- Aiding</w:t>
      </w:r>
    </w:p>
    <w:p w14:paraId="31887A6D" w14:textId="77777777" w:rsidR="00E26B61" w:rsidRPr="003C3C89" w:rsidRDefault="00E26B61" w:rsidP="00E26B61">
      <w:pPr>
        <w:rPr>
          <w:sz w:val="22"/>
          <w:szCs w:val="22"/>
        </w:rPr>
      </w:pPr>
    </w:p>
    <w:p w14:paraId="5BCD87BB" w14:textId="77777777" w:rsidR="00E26B61" w:rsidRPr="003C3C89" w:rsidRDefault="00E26B61" w:rsidP="00E26B61">
      <w:pPr>
        <w:rPr>
          <w:i/>
          <w:sz w:val="22"/>
          <w:szCs w:val="22"/>
          <w:u w:val="single"/>
        </w:rPr>
      </w:pPr>
      <w:r w:rsidRPr="003C3C89">
        <w:rPr>
          <w:sz w:val="22"/>
          <w:szCs w:val="22"/>
        </w:rPr>
        <w:t>1330-</w:t>
      </w:r>
      <w:proofErr w:type="gramStart"/>
      <w:r w:rsidRPr="003C3C89">
        <w:rPr>
          <w:sz w:val="22"/>
          <w:szCs w:val="22"/>
        </w:rPr>
        <w:t xml:space="preserve">1500  </w:t>
      </w:r>
      <w:r w:rsidRPr="003C3C89">
        <w:rPr>
          <w:sz w:val="22"/>
          <w:szCs w:val="22"/>
          <w:u w:val="single"/>
        </w:rPr>
        <w:t>3</w:t>
      </w:r>
      <w:proofErr w:type="gramEnd"/>
      <w:r w:rsidRPr="003C3C89">
        <w:rPr>
          <w:sz w:val="22"/>
          <w:szCs w:val="22"/>
          <w:u w:val="single"/>
        </w:rPr>
        <w:t>.</w:t>
      </w:r>
      <w:r w:rsidRPr="003C3C89">
        <w:rPr>
          <w:sz w:val="22"/>
          <w:szCs w:val="22"/>
        </w:rPr>
        <w:t xml:space="preserve"> </w:t>
      </w:r>
      <w:r w:rsidRPr="003C3C89">
        <w:rPr>
          <w:i/>
          <w:sz w:val="22"/>
          <w:szCs w:val="22"/>
          <w:u w:val="single"/>
        </w:rPr>
        <w:t>Cultural and Deontological values in Decision-Aiding: Where do we stand and can we do better in informing societal decision aiding in terms of these intangible values?</w:t>
      </w:r>
    </w:p>
    <w:p w14:paraId="76DCEC7E" w14:textId="77777777" w:rsidR="00E26B61" w:rsidRPr="003C3C89" w:rsidRDefault="00E26B61" w:rsidP="00E26B61">
      <w:pPr>
        <w:rPr>
          <w:rFonts w:ascii="Times" w:eastAsia="Times New Roman" w:hAnsi="Times" w:cs="Times New Roman"/>
          <w:sz w:val="22"/>
          <w:szCs w:val="22"/>
        </w:rPr>
      </w:pPr>
      <w:r w:rsidRPr="003C3C89">
        <w:rPr>
          <w:b/>
          <w:sz w:val="22"/>
          <w:szCs w:val="22"/>
        </w:rPr>
        <w:t xml:space="preserve">Moderator: </w:t>
      </w:r>
      <w:proofErr w:type="spellStart"/>
      <w:r w:rsidRPr="003C3C89">
        <w:rPr>
          <w:b/>
          <w:sz w:val="22"/>
          <w:szCs w:val="22"/>
        </w:rPr>
        <w:t>Rafaelle</w:t>
      </w:r>
      <w:proofErr w:type="spellEnd"/>
      <w:r w:rsidRPr="003C3C89">
        <w:rPr>
          <w:b/>
          <w:sz w:val="22"/>
          <w:szCs w:val="22"/>
        </w:rPr>
        <w:t xml:space="preserve"> Vignola</w:t>
      </w:r>
    </w:p>
    <w:p w14:paraId="14699CA1" w14:textId="77777777" w:rsidR="00E26B61" w:rsidRPr="003C3C89" w:rsidRDefault="00E26B61" w:rsidP="00E26B61">
      <w:pPr>
        <w:rPr>
          <w:b/>
          <w:sz w:val="22"/>
          <w:szCs w:val="22"/>
        </w:rPr>
      </w:pPr>
      <w:r w:rsidRPr="003C3C89">
        <w:rPr>
          <w:b/>
          <w:sz w:val="22"/>
          <w:szCs w:val="22"/>
        </w:rPr>
        <w:t>Discussants: Bryan Norton, Granger Morgan, Richard Howarth, Terre Satterfield</w:t>
      </w:r>
    </w:p>
    <w:p w14:paraId="32AA93E5" w14:textId="77777777" w:rsidR="00E26B61" w:rsidRPr="003C3C89" w:rsidRDefault="00E26B61" w:rsidP="00E26B61">
      <w:pPr>
        <w:ind w:left="720"/>
        <w:rPr>
          <w:sz w:val="22"/>
          <w:szCs w:val="22"/>
          <w:u w:val="single"/>
        </w:rPr>
      </w:pPr>
    </w:p>
    <w:p w14:paraId="54F89600" w14:textId="77777777" w:rsidR="00E26B61" w:rsidRPr="003C3C89" w:rsidRDefault="00E26B61" w:rsidP="00E26B61">
      <w:pPr>
        <w:ind w:left="720"/>
        <w:rPr>
          <w:sz w:val="22"/>
          <w:szCs w:val="22"/>
        </w:rPr>
      </w:pPr>
      <w:r w:rsidRPr="003C3C89">
        <w:rPr>
          <w:sz w:val="22"/>
          <w:szCs w:val="22"/>
          <w:u w:val="single"/>
        </w:rPr>
        <w:t>Guiding questions</w:t>
      </w:r>
      <w:r w:rsidRPr="003C3C89">
        <w:rPr>
          <w:sz w:val="22"/>
          <w:szCs w:val="22"/>
        </w:rPr>
        <w:t xml:space="preserve">: Can values be better integrated into valuation (and should they?) How can cultural values be addressed more effectively?  What is the role of intrinsic deontological values and how can they be introduced into current frameworks? </w:t>
      </w:r>
    </w:p>
    <w:p w14:paraId="5F9F67B9" w14:textId="77777777" w:rsidR="00E26B61" w:rsidRPr="003C3C89" w:rsidRDefault="00E26B61" w:rsidP="00E26B61">
      <w:pPr>
        <w:rPr>
          <w:sz w:val="22"/>
          <w:szCs w:val="22"/>
        </w:rPr>
      </w:pPr>
    </w:p>
    <w:p w14:paraId="015B095D" w14:textId="77777777" w:rsidR="00E26B61" w:rsidRPr="003C3C89" w:rsidRDefault="00E26B61" w:rsidP="00E26B61">
      <w:pPr>
        <w:rPr>
          <w:i/>
          <w:sz w:val="22"/>
          <w:szCs w:val="22"/>
          <w:u w:val="single"/>
        </w:rPr>
      </w:pPr>
      <w:r w:rsidRPr="003C3C89">
        <w:rPr>
          <w:sz w:val="22"/>
          <w:szCs w:val="22"/>
        </w:rPr>
        <w:t xml:space="preserve">1515-1645 </w:t>
      </w:r>
      <w:r w:rsidRPr="003C3C89">
        <w:rPr>
          <w:sz w:val="22"/>
          <w:szCs w:val="22"/>
          <w:u w:val="single"/>
        </w:rPr>
        <w:t xml:space="preserve">4. </w:t>
      </w:r>
      <w:r w:rsidRPr="003C3C89">
        <w:rPr>
          <w:i/>
          <w:sz w:val="22"/>
          <w:szCs w:val="22"/>
          <w:u w:val="single"/>
        </w:rPr>
        <w:t>The real world: Legal System, replacement alternatives, other existing valuation strategies (including those proposed/recommended by the SAB)</w:t>
      </w:r>
    </w:p>
    <w:p w14:paraId="1C82F081" w14:textId="77777777" w:rsidR="00E26B61" w:rsidRPr="003C3C89" w:rsidRDefault="00E26B61" w:rsidP="00E26B61">
      <w:pPr>
        <w:rPr>
          <w:b/>
          <w:sz w:val="22"/>
          <w:szCs w:val="22"/>
        </w:rPr>
      </w:pPr>
      <w:r w:rsidRPr="003C3C89">
        <w:rPr>
          <w:b/>
          <w:sz w:val="22"/>
          <w:szCs w:val="22"/>
        </w:rPr>
        <w:t>Moderator:  Mark Stevens</w:t>
      </w:r>
    </w:p>
    <w:p w14:paraId="665155C9" w14:textId="77777777" w:rsidR="00E26B61" w:rsidRPr="003C3C89" w:rsidRDefault="00E26B61" w:rsidP="00E26B61">
      <w:pPr>
        <w:rPr>
          <w:b/>
          <w:sz w:val="22"/>
          <w:szCs w:val="22"/>
        </w:rPr>
      </w:pPr>
      <w:r w:rsidRPr="003C3C89">
        <w:rPr>
          <w:b/>
          <w:sz w:val="22"/>
          <w:szCs w:val="22"/>
        </w:rPr>
        <w:t xml:space="preserve">Discussants: Robin Cantor, Robin </w:t>
      </w:r>
      <w:proofErr w:type="spellStart"/>
      <w:r w:rsidRPr="003C3C89">
        <w:rPr>
          <w:b/>
          <w:sz w:val="22"/>
          <w:szCs w:val="22"/>
        </w:rPr>
        <w:t>Naidoo</w:t>
      </w:r>
      <w:proofErr w:type="spellEnd"/>
      <w:r w:rsidRPr="003C3C89">
        <w:rPr>
          <w:b/>
          <w:sz w:val="22"/>
          <w:szCs w:val="22"/>
        </w:rPr>
        <w:t>, Mike Griffin, Tim McDaniels</w:t>
      </w:r>
    </w:p>
    <w:p w14:paraId="5954EBF4" w14:textId="77777777" w:rsidR="00E26B61" w:rsidRPr="003C3C89" w:rsidRDefault="00E26B61" w:rsidP="00E26B61">
      <w:pPr>
        <w:rPr>
          <w:sz w:val="22"/>
          <w:szCs w:val="22"/>
          <w:u w:val="single"/>
        </w:rPr>
      </w:pPr>
    </w:p>
    <w:p w14:paraId="29ECCF67" w14:textId="77777777" w:rsidR="00E26B61" w:rsidRPr="003C3C89" w:rsidRDefault="00E26B61" w:rsidP="00E26B61">
      <w:pPr>
        <w:ind w:left="720"/>
        <w:rPr>
          <w:sz w:val="22"/>
          <w:szCs w:val="22"/>
        </w:rPr>
      </w:pPr>
      <w:r w:rsidRPr="003C3C89">
        <w:rPr>
          <w:sz w:val="22"/>
          <w:szCs w:val="22"/>
          <w:u w:val="single"/>
        </w:rPr>
        <w:t>Guiding questions</w:t>
      </w:r>
      <w:r w:rsidRPr="003C3C89">
        <w:rPr>
          <w:sz w:val="22"/>
          <w:szCs w:val="22"/>
        </w:rPr>
        <w:t xml:space="preserve">:  How does what we have discussed thus far fit into the existing system?  What approaches are currently practiced for valuation within the tort system? How well is replacement value working as a way of understanding and parsing valuation? What is the potential for new laws that build on existing institutional and legal frameworks that can bolster the status tools currently being used and how they can be expanded or what new tools are required? </w:t>
      </w:r>
    </w:p>
    <w:p w14:paraId="7CDD5B23" w14:textId="77777777" w:rsidR="00E26B61" w:rsidRPr="003C3C89" w:rsidRDefault="00E26B61" w:rsidP="00E26B61">
      <w:pPr>
        <w:rPr>
          <w:sz w:val="22"/>
          <w:szCs w:val="22"/>
        </w:rPr>
      </w:pPr>
    </w:p>
    <w:p w14:paraId="52FE3ACF" w14:textId="77777777" w:rsidR="00E26B61" w:rsidRPr="003C3C89" w:rsidRDefault="00E26B61" w:rsidP="00E26B61">
      <w:pPr>
        <w:rPr>
          <w:b/>
          <w:sz w:val="22"/>
          <w:szCs w:val="22"/>
        </w:rPr>
      </w:pPr>
    </w:p>
    <w:p w14:paraId="7E230304" w14:textId="77777777" w:rsidR="00E26B61" w:rsidRPr="003C3C89" w:rsidRDefault="00E26B61" w:rsidP="00E26B61">
      <w:pPr>
        <w:rPr>
          <w:b/>
          <w:sz w:val="22"/>
          <w:szCs w:val="22"/>
        </w:rPr>
      </w:pPr>
      <w:r w:rsidRPr="003C3C89">
        <w:rPr>
          <w:b/>
          <w:sz w:val="22"/>
          <w:szCs w:val="22"/>
        </w:rPr>
        <w:t>Day 2, Thurs Aug 15, 2013</w:t>
      </w:r>
    </w:p>
    <w:p w14:paraId="2037BF45" w14:textId="77777777" w:rsidR="00E26B61" w:rsidRPr="003C3C89" w:rsidRDefault="00E26B61" w:rsidP="00E26B61">
      <w:pPr>
        <w:rPr>
          <w:sz w:val="22"/>
          <w:szCs w:val="22"/>
        </w:rPr>
      </w:pPr>
    </w:p>
    <w:p w14:paraId="15B175A3" w14:textId="77777777" w:rsidR="00E26B61" w:rsidRPr="003C3C89" w:rsidRDefault="00E26B61" w:rsidP="00E26B61">
      <w:pPr>
        <w:rPr>
          <w:b/>
          <w:sz w:val="22"/>
          <w:szCs w:val="22"/>
        </w:rPr>
      </w:pPr>
      <w:r w:rsidRPr="003C3C89">
        <w:rPr>
          <w:b/>
          <w:sz w:val="22"/>
          <w:szCs w:val="22"/>
        </w:rPr>
        <w:t xml:space="preserve">Morning Session: Moving </w:t>
      </w:r>
      <w:proofErr w:type="gramStart"/>
      <w:r w:rsidRPr="003C3C89">
        <w:rPr>
          <w:b/>
          <w:sz w:val="22"/>
          <w:szCs w:val="22"/>
        </w:rPr>
        <w:t>Forward</w:t>
      </w:r>
      <w:proofErr w:type="gramEnd"/>
      <w:r w:rsidRPr="003C3C89">
        <w:rPr>
          <w:b/>
          <w:sz w:val="22"/>
          <w:szCs w:val="22"/>
        </w:rPr>
        <w:t>: new information, concepts and methods</w:t>
      </w:r>
    </w:p>
    <w:p w14:paraId="53FAB133" w14:textId="77777777" w:rsidR="00E26B61" w:rsidRPr="003C3C89" w:rsidRDefault="00E26B61" w:rsidP="00E26B61">
      <w:pPr>
        <w:rPr>
          <w:sz w:val="22"/>
          <w:szCs w:val="22"/>
        </w:rPr>
      </w:pPr>
    </w:p>
    <w:p w14:paraId="536CDA34" w14:textId="77777777" w:rsidR="00E26B61" w:rsidRPr="003C3C89" w:rsidRDefault="00E26B61" w:rsidP="00E26B61">
      <w:pPr>
        <w:rPr>
          <w:i/>
          <w:sz w:val="22"/>
          <w:szCs w:val="22"/>
          <w:u w:val="single"/>
        </w:rPr>
      </w:pPr>
      <w:r w:rsidRPr="003C3C89">
        <w:rPr>
          <w:sz w:val="22"/>
          <w:szCs w:val="22"/>
        </w:rPr>
        <w:t>0915-</w:t>
      </w:r>
      <w:proofErr w:type="gramStart"/>
      <w:r w:rsidRPr="003C3C89">
        <w:rPr>
          <w:sz w:val="22"/>
          <w:szCs w:val="22"/>
        </w:rPr>
        <w:t xml:space="preserve">1045  </w:t>
      </w:r>
      <w:r w:rsidRPr="003C3C89">
        <w:rPr>
          <w:i/>
          <w:sz w:val="22"/>
          <w:szCs w:val="22"/>
          <w:u w:val="single"/>
        </w:rPr>
        <w:t>5</w:t>
      </w:r>
      <w:proofErr w:type="gramEnd"/>
      <w:r w:rsidRPr="003C3C89">
        <w:rPr>
          <w:i/>
          <w:sz w:val="22"/>
          <w:szCs w:val="22"/>
          <w:u w:val="single"/>
        </w:rPr>
        <w:t>. New Approaches</w:t>
      </w:r>
    </w:p>
    <w:p w14:paraId="11FBCD38" w14:textId="77777777" w:rsidR="00E26B61" w:rsidRPr="003C3C89" w:rsidRDefault="00E26B61" w:rsidP="00E26B61">
      <w:pPr>
        <w:rPr>
          <w:b/>
          <w:sz w:val="22"/>
          <w:szCs w:val="22"/>
        </w:rPr>
      </w:pPr>
      <w:r w:rsidRPr="003C3C89">
        <w:rPr>
          <w:b/>
          <w:sz w:val="22"/>
          <w:szCs w:val="22"/>
        </w:rPr>
        <w:t>Moderator: Richard Howarth</w:t>
      </w:r>
    </w:p>
    <w:p w14:paraId="03FC8609" w14:textId="77777777" w:rsidR="00E26B61" w:rsidRPr="003C3C89" w:rsidRDefault="00E26B61" w:rsidP="00E26B61">
      <w:pPr>
        <w:rPr>
          <w:b/>
          <w:sz w:val="22"/>
          <w:szCs w:val="22"/>
        </w:rPr>
      </w:pPr>
      <w:r w:rsidRPr="003C3C89">
        <w:rPr>
          <w:b/>
          <w:sz w:val="22"/>
          <w:szCs w:val="22"/>
        </w:rPr>
        <w:t xml:space="preserve">Discussants: </w:t>
      </w:r>
      <w:proofErr w:type="spellStart"/>
      <w:r w:rsidRPr="003C3C89">
        <w:rPr>
          <w:b/>
          <w:sz w:val="22"/>
          <w:szCs w:val="22"/>
        </w:rPr>
        <w:t>Jordi</w:t>
      </w:r>
      <w:proofErr w:type="spellEnd"/>
      <w:r w:rsidRPr="003C3C89">
        <w:rPr>
          <w:b/>
          <w:sz w:val="22"/>
          <w:szCs w:val="22"/>
        </w:rPr>
        <w:t xml:space="preserve"> Honey-Roses, Mark Johnson, Sarah Cooley</w:t>
      </w:r>
    </w:p>
    <w:p w14:paraId="09AEAC96" w14:textId="77777777" w:rsidR="00E26B61" w:rsidRPr="003C3C89" w:rsidRDefault="00E26B61" w:rsidP="00E26B61">
      <w:pPr>
        <w:rPr>
          <w:i/>
          <w:sz w:val="22"/>
          <w:szCs w:val="22"/>
        </w:rPr>
      </w:pPr>
    </w:p>
    <w:p w14:paraId="0D1FBB81" w14:textId="77777777" w:rsidR="00E26B61" w:rsidRPr="003C3C89" w:rsidRDefault="00E26B61" w:rsidP="00E26B61">
      <w:pPr>
        <w:ind w:left="720"/>
        <w:rPr>
          <w:sz w:val="22"/>
          <w:szCs w:val="22"/>
        </w:rPr>
      </w:pPr>
      <w:r w:rsidRPr="003C3C89">
        <w:rPr>
          <w:sz w:val="22"/>
          <w:szCs w:val="22"/>
          <w:u w:val="single"/>
        </w:rPr>
        <w:t>Guiding Questions</w:t>
      </w:r>
      <w:r w:rsidRPr="003C3C89">
        <w:rPr>
          <w:sz w:val="22"/>
          <w:szCs w:val="22"/>
        </w:rPr>
        <w:t xml:space="preserve">: What kind of information/processes do we need for new approaches? What information would be effective and convincing within current or future governance systems in helping to better consider ecosystems and ES in societal choices? </w:t>
      </w:r>
    </w:p>
    <w:p w14:paraId="15690282" w14:textId="77777777" w:rsidR="00E26B61" w:rsidRPr="003C3C89" w:rsidRDefault="00E26B61" w:rsidP="00E26B61">
      <w:pPr>
        <w:ind w:left="720"/>
        <w:rPr>
          <w:sz w:val="22"/>
          <w:szCs w:val="22"/>
        </w:rPr>
      </w:pPr>
      <w:r w:rsidRPr="003C3C89">
        <w:rPr>
          <w:sz w:val="22"/>
          <w:szCs w:val="22"/>
        </w:rPr>
        <w:t xml:space="preserve">How to build the role of multiple objective approaches to analysis, which does change the conceptual basis and measurement units for valuation. How about framing decisions from the view of future generations? Paraphrasing Bryan Norton: How can we address valuation across time and space in which multiple values and scales are embedded? </w:t>
      </w:r>
    </w:p>
    <w:p w14:paraId="7891E301" w14:textId="77777777" w:rsidR="00E26B61" w:rsidRPr="003C3C89" w:rsidRDefault="00E26B61" w:rsidP="00E26B61">
      <w:pPr>
        <w:rPr>
          <w:sz w:val="22"/>
          <w:szCs w:val="22"/>
        </w:rPr>
      </w:pPr>
    </w:p>
    <w:p w14:paraId="0FBE9CE5" w14:textId="77777777" w:rsidR="00E26B61" w:rsidRPr="003C3C89" w:rsidRDefault="00E26B61" w:rsidP="00E26B61">
      <w:pPr>
        <w:rPr>
          <w:i/>
          <w:sz w:val="22"/>
          <w:szCs w:val="22"/>
        </w:rPr>
      </w:pPr>
      <w:r w:rsidRPr="003C3C89">
        <w:rPr>
          <w:sz w:val="22"/>
          <w:szCs w:val="22"/>
        </w:rPr>
        <w:t xml:space="preserve">1100-1230 </w:t>
      </w:r>
      <w:r w:rsidRPr="003C3C89">
        <w:rPr>
          <w:i/>
          <w:sz w:val="22"/>
          <w:szCs w:val="22"/>
          <w:u w:val="single"/>
        </w:rPr>
        <w:t>6. What if?  Thinking about changing the constitution</w:t>
      </w:r>
    </w:p>
    <w:p w14:paraId="1E95B6AA" w14:textId="77777777" w:rsidR="00E26B61" w:rsidRPr="003C3C89" w:rsidRDefault="00E26B61" w:rsidP="00E26B61">
      <w:pPr>
        <w:rPr>
          <w:i/>
          <w:sz w:val="22"/>
          <w:szCs w:val="22"/>
        </w:rPr>
      </w:pPr>
    </w:p>
    <w:p w14:paraId="708D5772" w14:textId="77777777" w:rsidR="00E26B61" w:rsidRPr="003C3C89" w:rsidRDefault="00E26B61" w:rsidP="00E26B61">
      <w:pPr>
        <w:rPr>
          <w:b/>
          <w:sz w:val="22"/>
          <w:szCs w:val="22"/>
        </w:rPr>
      </w:pPr>
      <w:r w:rsidRPr="003C3C89">
        <w:rPr>
          <w:b/>
          <w:sz w:val="22"/>
          <w:szCs w:val="22"/>
        </w:rPr>
        <w:t>Moderator: Hadi Dowlatabadi</w:t>
      </w:r>
    </w:p>
    <w:p w14:paraId="79609963" w14:textId="77777777" w:rsidR="00E26B61" w:rsidRPr="003C3C89" w:rsidRDefault="00E26B61" w:rsidP="00E26B61">
      <w:pPr>
        <w:rPr>
          <w:b/>
          <w:sz w:val="22"/>
          <w:szCs w:val="22"/>
        </w:rPr>
      </w:pPr>
      <w:r w:rsidRPr="003C3C89">
        <w:rPr>
          <w:b/>
          <w:sz w:val="22"/>
          <w:szCs w:val="22"/>
        </w:rPr>
        <w:t xml:space="preserve">Discussants: Bryan Norton, </w:t>
      </w:r>
      <w:proofErr w:type="spellStart"/>
      <w:r w:rsidRPr="003C3C89">
        <w:rPr>
          <w:b/>
          <w:sz w:val="22"/>
          <w:szCs w:val="22"/>
        </w:rPr>
        <w:t>Rafaelle</w:t>
      </w:r>
      <w:proofErr w:type="spellEnd"/>
      <w:r w:rsidRPr="003C3C89">
        <w:rPr>
          <w:b/>
          <w:sz w:val="22"/>
          <w:szCs w:val="22"/>
        </w:rPr>
        <w:t xml:space="preserve"> Vignola, Kai Chan, Tim McDaniels</w:t>
      </w:r>
    </w:p>
    <w:p w14:paraId="09E9573D" w14:textId="77777777" w:rsidR="00E26B61" w:rsidRPr="003C3C89" w:rsidRDefault="00E26B61" w:rsidP="00E26B61">
      <w:pPr>
        <w:rPr>
          <w:i/>
          <w:sz w:val="22"/>
          <w:szCs w:val="22"/>
        </w:rPr>
      </w:pPr>
    </w:p>
    <w:p w14:paraId="57C484C4" w14:textId="77777777" w:rsidR="00E26B61" w:rsidRPr="003C3C89" w:rsidRDefault="00E26B61" w:rsidP="00E26B61">
      <w:pPr>
        <w:rPr>
          <w:sz w:val="22"/>
          <w:szCs w:val="22"/>
        </w:rPr>
      </w:pPr>
      <w:r w:rsidRPr="003C3C89">
        <w:rPr>
          <w:sz w:val="22"/>
          <w:szCs w:val="22"/>
        </w:rPr>
        <w:t>Here we consider more explicitly the notions of different governance structures, and different ethical and value structures. We want to address alternative frameworks, wild ideas OR “overflow” session for anything that has run out of time earlier that had a lot of traction. Kai Chan suggested one question on framing ES valuation as contributing to restorative sustainability. What is needed to get there? Why are we not there now?</w:t>
      </w:r>
    </w:p>
    <w:p w14:paraId="29264997" w14:textId="77777777" w:rsidR="00E26B61" w:rsidRPr="003C3C89" w:rsidRDefault="00E26B61" w:rsidP="00E26B61">
      <w:pPr>
        <w:rPr>
          <w:sz w:val="22"/>
          <w:szCs w:val="22"/>
        </w:rPr>
      </w:pPr>
    </w:p>
    <w:p w14:paraId="3CE1FF65" w14:textId="77777777" w:rsidR="00E26B61" w:rsidRPr="003C3C89" w:rsidRDefault="00E26B61" w:rsidP="00E26B61">
      <w:pPr>
        <w:rPr>
          <w:sz w:val="22"/>
          <w:szCs w:val="22"/>
        </w:rPr>
      </w:pPr>
      <w:r w:rsidRPr="003C3C89">
        <w:rPr>
          <w:b/>
          <w:sz w:val="22"/>
          <w:szCs w:val="22"/>
        </w:rPr>
        <w:t>Afternoon Session: What next?</w:t>
      </w:r>
      <w:r w:rsidRPr="003C3C89">
        <w:rPr>
          <w:sz w:val="22"/>
          <w:szCs w:val="22"/>
        </w:rPr>
        <w:t xml:space="preserve"> </w:t>
      </w:r>
    </w:p>
    <w:p w14:paraId="450FA1DA" w14:textId="77777777" w:rsidR="00E26B61" w:rsidRPr="003C3C89" w:rsidRDefault="00E26B61" w:rsidP="00E26B61">
      <w:pPr>
        <w:rPr>
          <w:sz w:val="22"/>
          <w:szCs w:val="22"/>
        </w:rPr>
      </w:pPr>
    </w:p>
    <w:p w14:paraId="03C11213" w14:textId="77777777" w:rsidR="00E26B61" w:rsidRPr="003C3C89" w:rsidRDefault="00E26B61" w:rsidP="00E26B61">
      <w:pPr>
        <w:rPr>
          <w:i/>
          <w:sz w:val="22"/>
          <w:szCs w:val="22"/>
          <w:u w:val="single"/>
        </w:rPr>
      </w:pPr>
      <w:r w:rsidRPr="003C3C89">
        <w:rPr>
          <w:sz w:val="22"/>
          <w:szCs w:val="22"/>
        </w:rPr>
        <w:t>1330-</w:t>
      </w:r>
      <w:proofErr w:type="gramStart"/>
      <w:r w:rsidRPr="003C3C89">
        <w:rPr>
          <w:sz w:val="22"/>
          <w:szCs w:val="22"/>
        </w:rPr>
        <w:t xml:space="preserve">1500  </w:t>
      </w:r>
      <w:r w:rsidRPr="003C3C89">
        <w:rPr>
          <w:i/>
          <w:sz w:val="22"/>
          <w:szCs w:val="22"/>
          <w:u w:val="single"/>
        </w:rPr>
        <w:t>What</w:t>
      </w:r>
      <w:proofErr w:type="gramEnd"/>
      <w:r w:rsidRPr="003C3C89">
        <w:rPr>
          <w:i/>
          <w:sz w:val="22"/>
          <w:szCs w:val="22"/>
          <w:u w:val="single"/>
        </w:rPr>
        <w:t xml:space="preserve"> Next?</w:t>
      </w:r>
    </w:p>
    <w:p w14:paraId="20DF0945" w14:textId="77777777" w:rsidR="00E26B61" w:rsidRPr="003C3C89" w:rsidRDefault="00E26B61" w:rsidP="00E26B61">
      <w:pPr>
        <w:rPr>
          <w:sz w:val="22"/>
          <w:szCs w:val="22"/>
        </w:rPr>
      </w:pPr>
      <w:r w:rsidRPr="003C3C89">
        <w:rPr>
          <w:sz w:val="22"/>
          <w:szCs w:val="22"/>
        </w:rPr>
        <w:t>Here we have two options: (</w:t>
      </w:r>
      <w:proofErr w:type="spellStart"/>
      <w:r w:rsidRPr="003C3C89">
        <w:rPr>
          <w:sz w:val="22"/>
          <w:szCs w:val="22"/>
        </w:rPr>
        <w:t>i</w:t>
      </w:r>
      <w:proofErr w:type="spellEnd"/>
      <w:r w:rsidRPr="003C3C89">
        <w:rPr>
          <w:sz w:val="22"/>
          <w:szCs w:val="22"/>
        </w:rPr>
        <w:t xml:space="preserve">) an emergent question selected by the group, to build on what has been discussed, OR  (ii) move breakout groups with specific assignments in contributing to a synthesis paper pointing out the issues and ways to address them better. </w:t>
      </w:r>
    </w:p>
    <w:p w14:paraId="27734F8B" w14:textId="77777777" w:rsidR="00E26B61" w:rsidRDefault="00E26B61"/>
    <w:p w14:paraId="0DBF592C" w14:textId="77777777" w:rsidR="00E26B61" w:rsidRDefault="00E26B61"/>
    <w:p w14:paraId="00CCA004" w14:textId="77777777" w:rsidR="00E26B61" w:rsidRPr="00E26B61" w:rsidRDefault="00E26B61" w:rsidP="00032E6E">
      <w:pPr>
        <w:pStyle w:val="Heading2"/>
      </w:pPr>
      <w:r w:rsidRPr="00E26B61">
        <w:lastRenderedPageBreak/>
        <w:t>Appendix C: Participant List</w:t>
      </w:r>
    </w:p>
    <w:p w14:paraId="45236151" w14:textId="77777777" w:rsidR="00E26B61" w:rsidRPr="00507890" w:rsidRDefault="00E26B61" w:rsidP="00E26B61">
      <w:pPr>
        <w:rPr>
          <w:sz w:val="22"/>
          <w:szCs w:val="22"/>
        </w:rPr>
      </w:pPr>
    </w:p>
    <w:p w14:paraId="79592C2D" w14:textId="77777777" w:rsidR="00E26B61" w:rsidRDefault="00E26B61" w:rsidP="00E26B61">
      <w:pPr>
        <w:rPr>
          <w:rFonts w:eastAsia="Times New Roman" w:cs="Arial"/>
          <w:sz w:val="22"/>
          <w:szCs w:val="22"/>
          <w:shd w:val="clear" w:color="auto" w:fill="FFFFFF"/>
        </w:rPr>
      </w:pPr>
      <w:proofErr w:type="spellStart"/>
      <w:r w:rsidRPr="00507890">
        <w:rPr>
          <w:b/>
          <w:sz w:val="22"/>
          <w:szCs w:val="22"/>
        </w:rPr>
        <w:t>In</w:t>
      </w:r>
      <w:r w:rsidRPr="00507890">
        <w:rPr>
          <w:rFonts w:eastAsia="Times New Roman" w:cs="Times New Roman"/>
          <w:b/>
          <w:sz w:val="22"/>
          <w:szCs w:val="22"/>
          <w:shd w:val="clear" w:color="auto" w:fill="FFFFFF"/>
        </w:rPr>
        <w:t>ê</w:t>
      </w:r>
      <w:r w:rsidRPr="00507890">
        <w:rPr>
          <w:b/>
          <w:sz w:val="22"/>
          <w:szCs w:val="22"/>
        </w:rPr>
        <w:t>s</w:t>
      </w:r>
      <w:proofErr w:type="spellEnd"/>
      <w:r w:rsidRPr="00507890">
        <w:rPr>
          <w:b/>
          <w:sz w:val="22"/>
          <w:szCs w:val="22"/>
        </w:rPr>
        <w:t xml:space="preserve"> </w:t>
      </w:r>
      <w:proofErr w:type="spellStart"/>
      <w:r w:rsidRPr="00507890">
        <w:rPr>
          <w:b/>
          <w:sz w:val="22"/>
          <w:szCs w:val="22"/>
        </w:rPr>
        <w:t>Azevedo</w:t>
      </w:r>
      <w:proofErr w:type="spellEnd"/>
      <w:r w:rsidRPr="00507890">
        <w:rPr>
          <w:sz w:val="22"/>
          <w:szCs w:val="22"/>
        </w:rPr>
        <w:t xml:space="preserve"> </w:t>
      </w:r>
      <w:r w:rsidRPr="00507890">
        <w:rPr>
          <w:rFonts w:eastAsia="Times New Roman" w:cs="Arial"/>
          <w:sz w:val="22"/>
          <w:szCs w:val="22"/>
          <w:shd w:val="clear" w:color="auto" w:fill="FFFFFF"/>
        </w:rPr>
        <w:t>Executive Director, Climate and Energy Decision Making</w:t>
      </w:r>
      <w:r>
        <w:rPr>
          <w:rFonts w:eastAsia="Times New Roman" w:cs="Arial"/>
          <w:sz w:val="22"/>
          <w:szCs w:val="22"/>
          <w:shd w:val="clear" w:color="auto" w:fill="FFFFFF"/>
        </w:rPr>
        <w:t xml:space="preserve"> </w:t>
      </w:r>
    </w:p>
    <w:p w14:paraId="6D00B826" w14:textId="77777777" w:rsidR="00E26B61" w:rsidRPr="00507890" w:rsidRDefault="00E26B61" w:rsidP="00E26B61">
      <w:pPr>
        <w:rPr>
          <w:rFonts w:eastAsia="Times New Roman" w:cs="Times New Roman"/>
          <w:sz w:val="22"/>
          <w:szCs w:val="22"/>
        </w:rPr>
      </w:pPr>
      <w:r w:rsidRPr="00507890">
        <w:rPr>
          <w:rFonts w:eastAsia="Times New Roman" w:cs="Arial"/>
          <w:sz w:val="22"/>
          <w:szCs w:val="22"/>
          <w:shd w:val="clear" w:color="auto" w:fill="FFFFFF"/>
        </w:rPr>
        <w:t>Engineering and Public Policy Department, Carnegie Mellon University</w:t>
      </w:r>
    </w:p>
    <w:p w14:paraId="4FA5891B" w14:textId="77777777" w:rsidR="00E26B61" w:rsidRPr="00507890" w:rsidRDefault="00E26B61" w:rsidP="00E26B61">
      <w:pPr>
        <w:rPr>
          <w:sz w:val="22"/>
          <w:szCs w:val="22"/>
        </w:rPr>
      </w:pPr>
    </w:p>
    <w:p w14:paraId="1C89C207" w14:textId="77777777" w:rsidR="00E26B61" w:rsidRPr="00507890" w:rsidRDefault="00E26B61" w:rsidP="00E26B61">
      <w:pPr>
        <w:rPr>
          <w:sz w:val="22"/>
          <w:szCs w:val="22"/>
        </w:rPr>
      </w:pPr>
      <w:r w:rsidRPr="00507890">
        <w:rPr>
          <w:b/>
          <w:sz w:val="22"/>
          <w:szCs w:val="22"/>
        </w:rPr>
        <w:t>Robin Cantor</w:t>
      </w:r>
      <w:r w:rsidRPr="00507890">
        <w:rPr>
          <w:sz w:val="22"/>
          <w:szCs w:val="22"/>
        </w:rPr>
        <w:t xml:space="preserve"> Economist, Berkeley Research Group LLC</w:t>
      </w:r>
    </w:p>
    <w:p w14:paraId="6BE54BA0" w14:textId="77777777" w:rsidR="00E26B61" w:rsidRDefault="00E26B61" w:rsidP="00E26B61">
      <w:pPr>
        <w:rPr>
          <w:sz w:val="22"/>
          <w:szCs w:val="22"/>
        </w:rPr>
      </w:pPr>
    </w:p>
    <w:p w14:paraId="56932518" w14:textId="77777777" w:rsidR="00E26B61" w:rsidRPr="00507890" w:rsidRDefault="00E26B61" w:rsidP="00E26B61">
      <w:pPr>
        <w:rPr>
          <w:rFonts w:eastAsia="Times New Roman" w:cs="Times New Roman"/>
          <w:sz w:val="22"/>
          <w:szCs w:val="22"/>
        </w:rPr>
      </w:pPr>
      <w:r w:rsidRPr="00507890">
        <w:rPr>
          <w:b/>
          <w:sz w:val="22"/>
          <w:szCs w:val="22"/>
        </w:rPr>
        <w:t>Kai Chan</w:t>
      </w:r>
      <w:r w:rsidRPr="00507890">
        <w:rPr>
          <w:sz w:val="22"/>
          <w:szCs w:val="22"/>
        </w:rPr>
        <w:t xml:space="preserve"> Associate Professor and Tier 2 </w:t>
      </w:r>
      <w:r w:rsidRPr="00507890">
        <w:rPr>
          <w:rFonts w:eastAsia="Times New Roman" w:cs="Arial"/>
          <w:sz w:val="22"/>
          <w:szCs w:val="22"/>
          <w:shd w:val="clear" w:color="auto" w:fill="FFFFFF"/>
        </w:rPr>
        <w:t>Canada Research Chair (Biodiversity &amp; Ecosystem Services), Institute for Resources, Environment &amp; Sustainability, UBC</w:t>
      </w:r>
    </w:p>
    <w:p w14:paraId="6603002E" w14:textId="77777777" w:rsidR="00E26B61" w:rsidRPr="00507890" w:rsidRDefault="00E26B61" w:rsidP="00E26B61">
      <w:pPr>
        <w:rPr>
          <w:sz w:val="22"/>
          <w:szCs w:val="22"/>
        </w:rPr>
      </w:pPr>
    </w:p>
    <w:p w14:paraId="1C2AC539" w14:textId="77777777" w:rsidR="00E26B61" w:rsidRDefault="00E26B61" w:rsidP="00E26B61">
      <w:pPr>
        <w:rPr>
          <w:rFonts w:eastAsia="Times New Roman" w:cs="Arial"/>
          <w:sz w:val="22"/>
          <w:szCs w:val="22"/>
          <w:shd w:val="clear" w:color="auto" w:fill="FFFFFF"/>
        </w:rPr>
      </w:pPr>
      <w:r w:rsidRPr="00507890">
        <w:rPr>
          <w:b/>
          <w:sz w:val="22"/>
          <w:szCs w:val="22"/>
        </w:rPr>
        <w:t>Sarah Cooley</w:t>
      </w:r>
      <w:r w:rsidRPr="00507890">
        <w:rPr>
          <w:sz w:val="22"/>
          <w:szCs w:val="22"/>
        </w:rPr>
        <w:t xml:space="preserve"> </w:t>
      </w:r>
      <w:r w:rsidRPr="00507890">
        <w:rPr>
          <w:rFonts w:eastAsia="Times New Roman" w:cs="Arial"/>
          <w:sz w:val="22"/>
          <w:szCs w:val="22"/>
          <w:shd w:val="clear" w:color="auto" w:fill="FFFFFF"/>
        </w:rPr>
        <w:t>Research Associate, Marine Chemistry &amp; Geochemistry</w:t>
      </w:r>
      <w:r>
        <w:rPr>
          <w:rFonts w:eastAsia="Times New Roman" w:cs="Arial"/>
          <w:sz w:val="22"/>
          <w:szCs w:val="22"/>
          <w:shd w:val="clear" w:color="auto" w:fill="FFFFFF"/>
        </w:rPr>
        <w:t xml:space="preserve"> </w:t>
      </w:r>
    </w:p>
    <w:p w14:paraId="2FDCCD63" w14:textId="77777777" w:rsidR="00E26B61" w:rsidRPr="00507890" w:rsidRDefault="00E26B61" w:rsidP="00E26B61">
      <w:pPr>
        <w:rPr>
          <w:rFonts w:eastAsia="Times New Roman" w:cs="Times New Roman"/>
          <w:sz w:val="22"/>
          <w:szCs w:val="22"/>
        </w:rPr>
      </w:pPr>
      <w:r>
        <w:rPr>
          <w:rFonts w:eastAsia="Times New Roman" w:cs="Arial"/>
          <w:sz w:val="22"/>
          <w:szCs w:val="22"/>
          <w:shd w:val="clear" w:color="auto" w:fill="FFFFFF"/>
        </w:rPr>
        <w:t xml:space="preserve">Woods Hole </w:t>
      </w:r>
      <w:r w:rsidRPr="00507890">
        <w:rPr>
          <w:rFonts w:eastAsia="Times New Roman" w:cs="Arial"/>
          <w:sz w:val="22"/>
          <w:szCs w:val="22"/>
          <w:shd w:val="clear" w:color="auto" w:fill="FFFFFF"/>
        </w:rPr>
        <w:t>Oceanographic Institution</w:t>
      </w:r>
    </w:p>
    <w:p w14:paraId="44C012DA" w14:textId="77777777" w:rsidR="00E26B61" w:rsidRPr="00507890" w:rsidRDefault="00E26B61" w:rsidP="00E26B61">
      <w:pPr>
        <w:rPr>
          <w:sz w:val="22"/>
          <w:szCs w:val="22"/>
        </w:rPr>
      </w:pPr>
    </w:p>
    <w:p w14:paraId="179FFE67" w14:textId="77777777" w:rsidR="00E26B61" w:rsidRPr="00507890" w:rsidRDefault="00E26B61" w:rsidP="00E26B61">
      <w:pPr>
        <w:rPr>
          <w:rFonts w:eastAsia="Times New Roman" w:cs="Times New Roman"/>
          <w:sz w:val="22"/>
          <w:szCs w:val="22"/>
        </w:rPr>
      </w:pPr>
      <w:r w:rsidRPr="00507890">
        <w:rPr>
          <w:b/>
          <w:sz w:val="22"/>
          <w:szCs w:val="22"/>
        </w:rPr>
        <w:t>Hadi Dowlatabadi</w:t>
      </w:r>
      <w:r w:rsidRPr="00507890">
        <w:rPr>
          <w:sz w:val="22"/>
          <w:szCs w:val="22"/>
        </w:rPr>
        <w:t xml:space="preserve"> P</w:t>
      </w:r>
      <w:r w:rsidRPr="00507890">
        <w:rPr>
          <w:rFonts w:eastAsia="Times New Roman" w:cs="Times New Roman"/>
          <w:sz w:val="22"/>
          <w:szCs w:val="22"/>
          <w:shd w:val="clear" w:color="auto" w:fill="FFFFFF"/>
        </w:rPr>
        <w:t>rofessor &amp; Canada Research Chair in Applied Mathematics and Integrated Study of Global Change, Institute for Resources, Environment &amp; Sustainability, UBC</w:t>
      </w:r>
    </w:p>
    <w:p w14:paraId="6FEF7AA6" w14:textId="77777777" w:rsidR="00E26B61" w:rsidRPr="00507890" w:rsidRDefault="00E26B61" w:rsidP="00E26B61">
      <w:pPr>
        <w:rPr>
          <w:sz w:val="22"/>
          <w:szCs w:val="22"/>
        </w:rPr>
      </w:pPr>
    </w:p>
    <w:p w14:paraId="51412C36" w14:textId="77777777" w:rsidR="00E26B61" w:rsidRPr="00507890" w:rsidRDefault="00E26B61" w:rsidP="00E26B61">
      <w:pPr>
        <w:rPr>
          <w:rFonts w:eastAsia="Times New Roman" w:cs="Times New Roman"/>
          <w:sz w:val="22"/>
          <w:szCs w:val="22"/>
        </w:rPr>
      </w:pPr>
      <w:r w:rsidRPr="00507890">
        <w:rPr>
          <w:b/>
          <w:sz w:val="22"/>
          <w:szCs w:val="22"/>
        </w:rPr>
        <w:t>Mike Griffin</w:t>
      </w:r>
      <w:r w:rsidRPr="00507890">
        <w:rPr>
          <w:sz w:val="22"/>
          <w:szCs w:val="22"/>
        </w:rPr>
        <w:t xml:space="preserve"> </w:t>
      </w:r>
      <w:r w:rsidRPr="00507890">
        <w:rPr>
          <w:rFonts w:eastAsia="Times New Roman" w:cs="Arial"/>
          <w:sz w:val="22"/>
          <w:szCs w:val="22"/>
          <w:shd w:val="clear" w:color="auto" w:fill="FFFFFF"/>
        </w:rPr>
        <w:t xml:space="preserve">Associate Research Professor, Engineering and Public Policy and </w:t>
      </w:r>
      <w:proofErr w:type="spellStart"/>
      <w:r w:rsidRPr="00507890">
        <w:rPr>
          <w:rFonts w:eastAsia="Times New Roman" w:cs="Arial"/>
          <w:sz w:val="22"/>
          <w:szCs w:val="22"/>
          <w:shd w:val="clear" w:color="auto" w:fill="FFFFFF"/>
        </w:rPr>
        <w:t>Tepper</w:t>
      </w:r>
      <w:proofErr w:type="spellEnd"/>
      <w:r w:rsidRPr="00507890">
        <w:rPr>
          <w:rFonts w:eastAsia="Times New Roman" w:cs="Arial"/>
          <w:sz w:val="22"/>
          <w:szCs w:val="22"/>
          <w:shd w:val="clear" w:color="auto" w:fill="FFFFFF"/>
        </w:rPr>
        <w:t xml:space="preserve"> School of Business, Co-Director and Executive Director, Green Design Institute, Carnegie Mellon University</w:t>
      </w:r>
    </w:p>
    <w:p w14:paraId="4C4A01D6" w14:textId="77777777" w:rsidR="00E26B61" w:rsidRPr="00507890" w:rsidRDefault="00E26B61" w:rsidP="00E26B61">
      <w:pPr>
        <w:rPr>
          <w:sz w:val="22"/>
          <w:szCs w:val="22"/>
        </w:rPr>
      </w:pPr>
    </w:p>
    <w:p w14:paraId="4E355000" w14:textId="77777777" w:rsidR="00E26B61" w:rsidRPr="00507890" w:rsidRDefault="00E26B61" w:rsidP="00E26B61">
      <w:pPr>
        <w:rPr>
          <w:sz w:val="22"/>
          <w:szCs w:val="22"/>
        </w:rPr>
      </w:pPr>
      <w:proofErr w:type="spellStart"/>
      <w:r w:rsidRPr="00507890">
        <w:rPr>
          <w:b/>
          <w:sz w:val="22"/>
          <w:szCs w:val="22"/>
        </w:rPr>
        <w:t>Jordi</w:t>
      </w:r>
      <w:proofErr w:type="spellEnd"/>
      <w:r w:rsidRPr="00507890">
        <w:rPr>
          <w:b/>
          <w:sz w:val="22"/>
          <w:szCs w:val="22"/>
        </w:rPr>
        <w:t xml:space="preserve"> Honey-</w:t>
      </w:r>
      <w:proofErr w:type="gramStart"/>
      <w:r w:rsidRPr="00507890">
        <w:rPr>
          <w:b/>
          <w:sz w:val="22"/>
          <w:szCs w:val="22"/>
        </w:rPr>
        <w:t>Roses</w:t>
      </w:r>
      <w:r>
        <w:rPr>
          <w:b/>
          <w:sz w:val="22"/>
          <w:szCs w:val="22"/>
        </w:rPr>
        <w:t xml:space="preserve"> </w:t>
      </w:r>
      <w:r>
        <w:rPr>
          <w:sz w:val="22"/>
          <w:szCs w:val="22"/>
        </w:rPr>
        <w:t xml:space="preserve"> Assistant</w:t>
      </w:r>
      <w:proofErr w:type="gramEnd"/>
      <w:r>
        <w:rPr>
          <w:sz w:val="22"/>
          <w:szCs w:val="22"/>
        </w:rPr>
        <w:t xml:space="preserve"> Professor, School of Community and Regional Planning, UBC</w:t>
      </w:r>
    </w:p>
    <w:p w14:paraId="6E4AE0FF" w14:textId="77777777" w:rsidR="00E26B61" w:rsidRPr="00507890" w:rsidRDefault="00E26B61" w:rsidP="00E26B61">
      <w:pPr>
        <w:pStyle w:val="BodyText"/>
        <w:spacing w:before="120" w:beforeAutospacing="0" w:after="120" w:afterAutospacing="0"/>
        <w:ind w:right="58"/>
        <w:rPr>
          <w:rFonts w:asciiTheme="minorHAnsi" w:hAnsiTheme="minorHAnsi" w:cs="Times New Roman"/>
          <w:sz w:val="22"/>
          <w:szCs w:val="22"/>
        </w:rPr>
      </w:pPr>
      <w:r w:rsidRPr="00507890">
        <w:rPr>
          <w:rFonts w:asciiTheme="minorHAnsi" w:hAnsiTheme="minorHAnsi"/>
          <w:b/>
          <w:sz w:val="22"/>
          <w:szCs w:val="22"/>
        </w:rPr>
        <w:t>Richard Howarth</w:t>
      </w:r>
      <w:r w:rsidRPr="00507890">
        <w:rPr>
          <w:rFonts w:asciiTheme="minorHAnsi" w:hAnsiTheme="minorHAnsi"/>
          <w:sz w:val="22"/>
          <w:szCs w:val="22"/>
        </w:rPr>
        <w:t xml:space="preserve"> </w:t>
      </w:r>
      <w:r w:rsidRPr="00507890">
        <w:rPr>
          <w:rFonts w:asciiTheme="minorHAnsi" w:hAnsiTheme="minorHAnsi" w:cs="Times New Roman"/>
          <w:sz w:val="22"/>
          <w:szCs w:val="22"/>
        </w:rPr>
        <w:t>Professor of Environmental Studies, Dartmouth College</w:t>
      </w:r>
      <w:r>
        <w:rPr>
          <w:rFonts w:asciiTheme="minorHAnsi" w:hAnsiTheme="minorHAnsi" w:cs="Times New Roman"/>
          <w:sz w:val="22"/>
          <w:szCs w:val="22"/>
        </w:rPr>
        <w:t xml:space="preserve">, </w:t>
      </w:r>
      <w:r w:rsidRPr="00507890">
        <w:rPr>
          <w:rFonts w:cs="Times New Roman"/>
          <w:sz w:val="22"/>
          <w:szCs w:val="22"/>
        </w:rPr>
        <w:t>Editor-in-Chief,</w:t>
      </w:r>
      <w:r w:rsidRPr="00507890">
        <w:rPr>
          <w:rFonts w:cs="Times New Roman"/>
          <w:i/>
          <w:iCs/>
          <w:sz w:val="22"/>
          <w:szCs w:val="22"/>
        </w:rPr>
        <w:t> Ecological Economics</w:t>
      </w:r>
    </w:p>
    <w:p w14:paraId="49A67E0A" w14:textId="77777777" w:rsidR="00E26B61" w:rsidRPr="00507890" w:rsidRDefault="00E26B61" w:rsidP="00E26B61">
      <w:pPr>
        <w:rPr>
          <w:rFonts w:eastAsia="Times New Roman" w:cs="Times New Roman"/>
          <w:sz w:val="22"/>
          <w:szCs w:val="22"/>
        </w:rPr>
      </w:pPr>
      <w:r w:rsidRPr="00507890">
        <w:rPr>
          <w:b/>
          <w:sz w:val="22"/>
          <w:szCs w:val="22"/>
        </w:rPr>
        <w:t>Mark Johnson</w:t>
      </w:r>
      <w:r w:rsidRPr="00507890">
        <w:rPr>
          <w:sz w:val="22"/>
          <w:szCs w:val="22"/>
        </w:rPr>
        <w:t xml:space="preserve"> </w:t>
      </w:r>
      <w:r w:rsidRPr="00507890">
        <w:rPr>
          <w:rFonts w:eastAsia="Times New Roman" w:cs="Times New Roman"/>
          <w:sz w:val="22"/>
          <w:szCs w:val="22"/>
          <w:shd w:val="clear" w:color="auto" w:fill="FFFFFF"/>
        </w:rPr>
        <w:t>Associate Professor Institute for Resources, Enviro</w:t>
      </w:r>
      <w:r>
        <w:rPr>
          <w:rFonts w:eastAsia="Times New Roman" w:cs="Times New Roman"/>
          <w:sz w:val="22"/>
          <w:szCs w:val="22"/>
          <w:shd w:val="clear" w:color="auto" w:fill="FFFFFF"/>
        </w:rPr>
        <w:t xml:space="preserve">nment and Sustainability </w:t>
      </w:r>
      <w:r w:rsidRPr="00507890">
        <w:rPr>
          <w:rFonts w:eastAsia="Times New Roman" w:cs="Times New Roman"/>
          <w:sz w:val="22"/>
          <w:szCs w:val="22"/>
          <w:shd w:val="clear" w:color="auto" w:fill="FFFFFF"/>
        </w:rPr>
        <w:t>and Department of Earth, Ocean</w:t>
      </w:r>
      <w:r>
        <w:rPr>
          <w:rFonts w:eastAsia="Times New Roman" w:cs="Times New Roman"/>
          <w:sz w:val="22"/>
          <w:szCs w:val="22"/>
          <w:shd w:val="clear" w:color="auto" w:fill="FFFFFF"/>
        </w:rPr>
        <w:t xml:space="preserve"> and Atmospheric Sciences</w:t>
      </w:r>
      <w:r w:rsidRPr="00507890">
        <w:rPr>
          <w:rFonts w:eastAsia="Times New Roman" w:cs="Times New Roman"/>
          <w:sz w:val="22"/>
          <w:szCs w:val="22"/>
          <w:shd w:val="clear" w:color="auto" w:fill="FFFFFF"/>
        </w:rPr>
        <w:t>, UBC</w:t>
      </w:r>
    </w:p>
    <w:p w14:paraId="133E1296" w14:textId="77777777" w:rsidR="00E26B61" w:rsidRPr="00507890" w:rsidRDefault="00E26B61" w:rsidP="00E26B61">
      <w:pPr>
        <w:rPr>
          <w:sz w:val="22"/>
          <w:szCs w:val="22"/>
        </w:rPr>
      </w:pPr>
    </w:p>
    <w:p w14:paraId="4F5BCCDF" w14:textId="77777777" w:rsidR="00E26B61" w:rsidRPr="00507890" w:rsidRDefault="00E26B61" w:rsidP="00E26B61">
      <w:pPr>
        <w:rPr>
          <w:rFonts w:eastAsia="Times New Roman" w:cs="Times New Roman"/>
          <w:sz w:val="22"/>
          <w:szCs w:val="22"/>
        </w:rPr>
      </w:pPr>
      <w:r w:rsidRPr="00507890">
        <w:rPr>
          <w:b/>
          <w:sz w:val="22"/>
          <w:szCs w:val="22"/>
        </w:rPr>
        <w:t xml:space="preserve">Sarah </w:t>
      </w:r>
      <w:proofErr w:type="spellStart"/>
      <w:r w:rsidRPr="00507890">
        <w:rPr>
          <w:b/>
          <w:sz w:val="22"/>
          <w:szCs w:val="22"/>
        </w:rPr>
        <w:t>Klain</w:t>
      </w:r>
      <w:proofErr w:type="spellEnd"/>
      <w:r w:rsidRPr="00507890">
        <w:rPr>
          <w:sz w:val="22"/>
          <w:szCs w:val="22"/>
        </w:rPr>
        <w:t xml:space="preserve"> PhD student, </w:t>
      </w:r>
      <w:r w:rsidRPr="00507890">
        <w:rPr>
          <w:rFonts w:eastAsia="Times New Roman" w:cs="Arial"/>
          <w:sz w:val="22"/>
          <w:szCs w:val="22"/>
          <w:shd w:val="clear" w:color="auto" w:fill="FFFFFF"/>
        </w:rPr>
        <w:t>Institute for Resources, Environment &amp; Sustainability, UBC</w:t>
      </w:r>
    </w:p>
    <w:p w14:paraId="0FCF72B0" w14:textId="77777777" w:rsidR="00E26B61" w:rsidRPr="00507890" w:rsidRDefault="00E26B61" w:rsidP="00E26B61">
      <w:pPr>
        <w:rPr>
          <w:sz w:val="22"/>
          <w:szCs w:val="22"/>
        </w:rPr>
      </w:pPr>
      <w:r>
        <w:rPr>
          <w:sz w:val="22"/>
          <w:szCs w:val="22"/>
        </w:rPr>
        <w:br/>
      </w:r>
      <w:r w:rsidRPr="00507890">
        <w:rPr>
          <w:b/>
          <w:sz w:val="22"/>
          <w:szCs w:val="22"/>
        </w:rPr>
        <w:t>Tim McDaniels</w:t>
      </w:r>
      <w:r w:rsidRPr="00507890">
        <w:rPr>
          <w:sz w:val="22"/>
          <w:szCs w:val="22"/>
        </w:rPr>
        <w:t xml:space="preserve"> Professor, Institute for Resources, Environment &amp; Sust</w:t>
      </w:r>
      <w:r>
        <w:rPr>
          <w:sz w:val="22"/>
          <w:szCs w:val="22"/>
        </w:rPr>
        <w:t>a</w:t>
      </w:r>
      <w:r w:rsidRPr="00507890">
        <w:rPr>
          <w:sz w:val="22"/>
          <w:szCs w:val="22"/>
        </w:rPr>
        <w:t>inability and School of community and Regional Planning, UBC</w:t>
      </w:r>
    </w:p>
    <w:p w14:paraId="246F7E17" w14:textId="77777777" w:rsidR="00E26B61" w:rsidRPr="00507890" w:rsidRDefault="00E26B61" w:rsidP="00E26B61">
      <w:pPr>
        <w:rPr>
          <w:sz w:val="22"/>
          <w:szCs w:val="22"/>
        </w:rPr>
      </w:pPr>
    </w:p>
    <w:p w14:paraId="6444FC04" w14:textId="77777777" w:rsidR="00E26B61" w:rsidRPr="00507890" w:rsidRDefault="00E26B61" w:rsidP="00E26B61">
      <w:pPr>
        <w:rPr>
          <w:rFonts w:eastAsia="Times New Roman" w:cs="Times New Roman"/>
          <w:sz w:val="22"/>
          <w:szCs w:val="22"/>
        </w:rPr>
      </w:pPr>
      <w:r w:rsidRPr="00507890">
        <w:rPr>
          <w:b/>
          <w:sz w:val="22"/>
          <w:szCs w:val="22"/>
        </w:rPr>
        <w:t>Granger Morgan</w:t>
      </w:r>
      <w:r w:rsidRPr="00507890">
        <w:rPr>
          <w:sz w:val="22"/>
          <w:szCs w:val="22"/>
        </w:rPr>
        <w:t xml:space="preserve"> Lord Chair Professor in Engineering, </w:t>
      </w:r>
      <w:r w:rsidRPr="00507890">
        <w:rPr>
          <w:rFonts w:eastAsia="Times New Roman" w:cs="Arial"/>
          <w:sz w:val="22"/>
          <w:szCs w:val="22"/>
          <w:shd w:val="clear" w:color="auto" w:fill="FFFFFF"/>
        </w:rPr>
        <w:t>Director, Center for Climate and Energy Decision Making; Director, Wilton E. Scott Institute for Energy Innovation, CMU</w:t>
      </w:r>
    </w:p>
    <w:p w14:paraId="4585001E" w14:textId="77777777" w:rsidR="00E26B61" w:rsidRPr="00507890" w:rsidRDefault="00E26B61" w:rsidP="00E26B61">
      <w:pPr>
        <w:rPr>
          <w:sz w:val="22"/>
          <w:szCs w:val="22"/>
        </w:rPr>
      </w:pPr>
    </w:p>
    <w:p w14:paraId="1A62507F" w14:textId="77777777" w:rsidR="00E26B61" w:rsidRPr="00507890" w:rsidRDefault="00E26B61" w:rsidP="00E26B61">
      <w:pPr>
        <w:rPr>
          <w:sz w:val="22"/>
          <w:szCs w:val="22"/>
        </w:rPr>
      </w:pPr>
      <w:r w:rsidRPr="00507890">
        <w:rPr>
          <w:b/>
          <w:sz w:val="22"/>
          <w:szCs w:val="22"/>
        </w:rPr>
        <w:t>Bryan Norton</w:t>
      </w:r>
      <w:r w:rsidRPr="00507890">
        <w:rPr>
          <w:sz w:val="22"/>
          <w:szCs w:val="22"/>
        </w:rPr>
        <w:t xml:space="preserve"> Professor, Philosophy, Science and Technology, Georgia Institute of Technology</w:t>
      </w:r>
    </w:p>
    <w:p w14:paraId="48B6EA8F" w14:textId="77777777" w:rsidR="00E26B61" w:rsidRDefault="00E26B61" w:rsidP="00E26B61">
      <w:pPr>
        <w:rPr>
          <w:sz w:val="22"/>
          <w:szCs w:val="22"/>
        </w:rPr>
      </w:pPr>
    </w:p>
    <w:p w14:paraId="2C51424C" w14:textId="77777777" w:rsidR="00E26B61" w:rsidRPr="00507890" w:rsidRDefault="00E26B61" w:rsidP="00E26B61">
      <w:pPr>
        <w:rPr>
          <w:rFonts w:eastAsia="Times New Roman" w:cs="Times New Roman"/>
          <w:sz w:val="22"/>
          <w:szCs w:val="22"/>
        </w:rPr>
      </w:pPr>
      <w:r w:rsidRPr="00507890">
        <w:rPr>
          <w:b/>
          <w:sz w:val="22"/>
          <w:szCs w:val="22"/>
        </w:rPr>
        <w:t>Paige Olmsted</w:t>
      </w:r>
      <w:r w:rsidRPr="00507890">
        <w:rPr>
          <w:sz w:val="22"/>
          <w:szCs w:val="22"/>
        </w:rPr>
        <w:t xml:space="preserve"> PhD student, </w:t>
      </w:r>
      <w:r w:rsidRPr="00507890">
        <w:rPr>
          <w:rFonts w:eastAsia="Times New Roman" w:cs="Arial"/>
          <w:sz w:val="22"/>
          <w:szCs w:val="22"/>
          <w:shd w:val="clear" w:color="auto" w:fill="FFFFFF"/>
        </w:rPr>
        <w:t>Institute for Resources, Environment &amp; Sustainability, UBC</w:t>
      </w:r>
    </w:p>
    <w:p w14:paraId="446928FD" w14:textId="77777777" w:rsidR="00E26B61" w:rsidRDefault="00E26B61" w:rsidP="00E26B61">
      <w:pPr>
        <w:shd w:val="clear" w:color="auto" w:fill="FFFFFF"/>
        <w:rPr>
          <w:sz w:val="22"/>
          <w:szCs w:val="22"/>
        </w:rPr>
      </w:pPr>
    </w:p>
    <w:p w14:paraId="1156416A" w14:textId="77777777" w:rsidR="00E26B61" w:rsidRPr="00507890" w:rsidRDefault="00E26B61" w:rsidP="00E26B61">
      <w:pPr>
        <w:shd w:val="clear" w:color="auto" w:fill="FFFFFF"/>
        <w:rPr>
          <w:rFonts w:eastAsia="Times New Roman" w:cs="Times New Roman"/>
          <w:sz w:val="22"/>
          <w:szCs w:val="22"/>
        </w:rPr>
      </w:pPr>
      <w:r w:rsidRPr="00507890">
        <w:rPr>
          <w:b/>
          <w:sz w:val="22"/>
          <w:szCs w:val="22"/>
        </w:rPr>
        <w:t>Terre Satterfield</w:t>
      </w:r>
      <w:r w:rsidRPr="00507890">
        <w:rPr>
          <w:sz w:val="22"/>
          <w:szCs w:val="22"/>
        </w:rPr>
        <w:t xml:space="preserve"> </w:t>
      </w:r>
      <w:r w:rsidRPr="00507890">
        <w:rPr>
          <w:rFonts w:eastAsia="Times New Roman" w:cs="Times New Roman"/>
          <w:sz w:val="22"/>
          <w:szCs w:val="22"/>
        </w:rPr>
        <w:t>Director, Institute for Resources, Environment and Sustainability</w:t>
      </w:r>
    </w:p>
    <w:p w14:paraId="35182845" w14:textId="77777777" w:rsidR="00E26B61" w:rsidRPr="00507890" w:rsidRDefault="00E26B61" w:rsidP="00E26B61">
      <w:pPr>
        <w:shd w:val="clear" w:color="auto" w:fill="FFFFFF"/>
        <w:rPr>
          <w:rFonts w:eastAsia="Times New Roman" w:cs="Times New Roman"/>
          <w:sz w:val="22"/>
          <w:szCs w:val="22"/>
        </w:rPr>
      </w:pPr>
      <w:r w:rsidRPr="00507890">
        <w:rPr>
          <w:rFonts w:eastAsia="Times New Roman" w:cs="Times New Roman"/>
          <w:sz w:val="22"/>
          <w:szCs w:val="22"/>
        </w:rPr>
        <w:t>Professor of Culture, Risk and the Environment, UBC</w:t>
      </w:r>
    </w:p>
    <w:p w14:paraId="7ACDB1B6" w14:textId="77777777" w:rsidR="00E26B61" w:rsidRPr="00507890" w:rsidRDefault="00E26B61" w:rsidP="00E26B61">
      <w:pPr>
        <w:rPr>
          <w:sz w:val="22"/>
          <w:szCs w:val="22"/>
        </w:rPr>
      </w:pPr>
    </w:p>
    <w:p w14:paraId="40277A5E" w14:textId="77777777" w:rsidR="00E26B61" w:rsidRPr="00507890" w:rsidRDefault="00E26B61" w:rsidP="00E26B61">
      <w:pPr>
        <w:rPr>
          <w:rFonts w:eastAsia="Times New Roman" w:cs="Times New Roman"/>
          <w:sz w:val="22"/>
          <w:szCs w:val="22"/>
        </w:rPr>
      </w:pPr>
      <w:r w:rsidRPr="00507890">
        <w:rPr>
          <w:b/>
          <w:sz w:val="22"/>
          <w:szCs w:val="22"/>
        </w:rPr>
        <w:t>Gerald Singh</w:t>
      </w:r>
      <w:r w:rsidRPr="00507890">
        <w:rPr>
          <w:sz w:val="22"/>
          <w:szCs w:val="22"/>
        </w:rPr>
        <w:t xml:space="preserve"> PhD student, </w:t>
      </w:r>
      <w:r w:rsidRPr="00507890">
        <w:rPr>
          <w:rFonts w:eastAsia="Times New Roman" w:cs="Arial"/>
          <w:sz w:val="22"/>
          <w:szCs w:val="22"/>
          <w:shd w:val="clear" w:color="auto" w:fill="FFFFFF"/>
        </w:rPr>
        <w:t>Institute for Resources, Environment &amp; Sustainability, UBC</w:t>
      </w:r>
    </w:p>
    <w:p w14:paraId="458E4DAD" w14:textId="77777777" w:rsidR="00E26B61" w:rsidRDefault="00E26B61" w:rsidP="00E26B61">
      <w:pPr>
        <w:pStyle w:val="HTMLPreformatted"/>
        <w:shd w:val="clear" w:color="auto" w:fill="FFFFFF"/>
        <w:rPr>
          <w:rFonts w:asciiTheme="minorHAnsi" w:hAnsiTheme="minorHAnsi"/>
          <w:sz w:val="22"/>
          <w:szCs w:val="22"/>
        </w:rPr>
      </w:pPr>
    </w:p>
    <w:p w14:paraId="7F46C467" w14:textId="77777777" w:rsidR="00E26B61" w:rsidRPr="00507890" w:rsidRDefault="00E26B61" w:rsidP="00E26B61">
      <w:pPr>
        <w:pStyle w:val="HTMLPreformatted"/>
        <w:shd w:val="clear" w:color="auto" w:fill="FFFFFF"/>
        <w:rPr>
          <w:rFonts w:asciiTheme="minorHAnsi" w:hAnsiTheme="minorHAnsi"/>
          <w:sz w:val="22"/>
          <w:szCs w:val="22"/>
        </w:rPr>
      </w:pPr>
      <w:r w:rsidRPr="00507890">
        <w:rPr>
          <w:rFonts w:asciiTheme="minorHAnsi" w:hAnsiTheme="minorHAnsi"/>
          <w:b/>
          <w:sz w:val="22"/>
          <w:szCs w:val="22"/>
        </w:rPr>
        <w:t>Mark Stevens</w:t>
      </w:r>
      <w:r w:rsidRPr="00507890">
        <w:rPr>
          <w:rFonts w:asciiTheme="minorHAnsi" w:hAnsiTheme="minorHAnsi"/>
          <w:sz w:val="22"/>
          <w:szCs w:val="22"/>
        </w:rPr>
        <w:t xml:space="preserve"> Assistant Professor, School of Community &amp; Regional Planning, UBC</w:t>
      </w:r>
    </w:p>
    <w:p w14:paraId="58E9AC76" w14:textId="77777777" w:rsidR="00E26B61" w:rsidRPr="00507890" w:rsidRDefault="00E26B61" w:rsidP="00E26B61">
      <w:pPr>
        <w:rPr>
          <w:sz w:val="22"/>
          <w:szCs w:val="22"/>
        </w:rPr>
      </w:pPr>
    </w:p>
    <w:p w14:paraId="178A0D40" w14:textId="77777777" w:rsidR="00E26B61" w:rsidRPr="00507890" w:rsidRDefault="00E26B61" w:rsidP="00E26B61">
      <w:pPr>
        <w:rPr>
          <w:rFonts w:eastAsia="Times New Roman" w:cs="Times New Roman"/>
          <w:sz w:val="22"/>
          <w:szCs w:val="22"/>
        </w:rPr>
      </w:pPr>
      <w:r w:rsidRPr="00507890">
        <w:rPr>
          <w:b/>
          <w:sz w:val="22"/>
          <w:szCs w:val="22"/>
        </w:rPr>
        <w:t xml:space="preserve">Jackie van der </w:t>
      </w:r>
      <w:proofErr w:type="spellStart"/>
      <w:r w:rsidRPr="00507890">
        <w:rPr>
          <w:b/>
          <w:sz w:val="22"/>
          <w:szCs w:val="22"/>
        </w:rPr>
        <w:t>Eerden</w:t>
      </w:r>
      <w:proofErr w:type="spellEnd"/>
      <w:r w:rsidRPr="00507890">
        <w:rPr>
          <w:sz w:val="22"/>
          <w:szCs w:val="22"/>
        </w:rPr>
        <w:t xml:space="preserve"> PhD student, </w:t>
      </w:r>
      <w:r w:rsidRPr="00507890">
        <w:rPr>
          <w:rFonts w:eastAsia="Times New Roman" w:cs="Arial"/>
          <w:sz w:val="22"/>
          <w:szCs w:val="22"/>
          <w:shd w:val="clear" w:color="auto" w:fill="FFFFFF"/>
        </w:rPr>
        <w:t>Institute for Resources, Environment &amp; Sustainability, UBC</w:t>
      </w:r>
    </w:p>
    <w:p w14:paraId="262B16AF" w14:textId="77777777" w:rsidR="00E26B61" w:rsidRPr="00507890" w:rsidRDefault="00E26B61" w:rsidP="00E26B61">
      <w:pPr>
        <w:rPr>
          <w:sz w:val="22"/>
          <w:szCs w:val="22"/>
        </w:rPr>
      </w:pPr>
    </w:p>
    <w:p w14:paraId="5E120785" w14:textId="77777777" w:rsidR="00E26B61" w:rsidRPr="00507890" w:rsidRDefault="00E26B61" w:rsidP="00E26B61">
      <w:pPr>
        <w:shd w:val="clear" w:color="auto" w:fill="FFFFFF"/>
        <w:rPr>
          <w:rFonts w:cs="Times New Roman"/>
          <w:sz w:val="22"/>
          <w:szCs w:val="22"/>
        </w:rPr>
      </w:pPr>
      <w:proofErr w:type="spellStart"/>
      <w:r w:rsidRPr="00507890">
        <w:rPr>
          <w:b/>
          <w:sz w:val="22"/>
          <w:szCs w:val="22"/>
        </w:rPr>
        <w:t>Ra</w:t>
      </w:r>
      <w:r>
        <w:rPr>
          <w:b/>
          <w:sz w:val="22"/>
          <w:szCs w:val="22"/>
        </w:rPr>
        <w:t>f</w:t>
      </w:r>
      <w:r w:rsidRPr="00507890">
        <w:rPr>
          <w:b/>
          <w:sz w:val="22"/>
          <w:szCs w:val="22"/>
        </w:rPr>
        <w:t>faelle</w:t>
      </w:r>
      <w:proofErr w:type="spellEnd"/>
      <w:r w:rsidRPr="00507890">
        <w:rPr>
          <w:b/>
          <w:sz w:val="22"/>
          <w:szCs w:val="22"/>
        </w:rPr>
        <w:t xml:space="preserve"> Vignola</w:t>
      </w:r>
      <w:r w:rsidRPr="00507890">
        <w:rPr>
          <w:sz w:val="22"/>
          <w:szCs w:val="22"/>
        </w:rPr>
        <w:t xml:space="preserve"> </w:t>
      </w:r>
      <w:r w:rsidRPr="00507890">
        <w:rPr>
          <w:rFonts w:cs="Times New Roman"/>
          <w:sz w:val="22"/>
          <w:szCs w:val="22"/>
        </w:rPr>
        <w:t>Director</w:t>
      </w:r>
      <w:r>
        <w:rPr>
          <w:rFonts w:cs="Times New Roman"/>
          <w:sz w:val="22"/>
          <w:szCs w:val="22"/>
        </w:rPr>
        <w:t>,</w:t>
      </w:r>
      <w:r w:rsidRPr="00507890">
        <w:rPr>
          <w:rFonts w:cs="Times New Roman"/>
          <w:sz w:val="22"/>
          <w:szCs w:val="22"/>
        </w:rPr>
        <w:t xml:space="preserve"> Latin American Chair of Environmental Decisions for Global Change</w:t>
      </w:r>
      <w:r>
        <w:rPr>
          <w:rFonts w:cs="Times New Roman"/>
          <w:sz w:val="22"/>
          <w:szCs w:val="22"/>
        </w:rPr>
        <w:t>,</w:t>
      </w:r>
    </w:p>
    <w:p w14:paraId="74B7723F" w14:textId="77777777" w:rsidR="00E26B61" w:rsidRDefault="00E26B61" w:rsidP="00E26B61">
      <w:pPr>
        <w:shd w:val="clear" w:color="auto" w:fill="FFFFFF"/>
        <w:rPr>
          <w:rFonts w:cs="Times New Roman"/>
          <w:sz w:val="22"/>
          <w:szCs w:val="22"/>
        </w:rPr>
      </w:pPr>
      <w:r w:rsidRPr="00507890">
        <w:rPr>
          <w:rFonts w:cs="Times New Roman"/>
          <w:sz w:val="22"/>
          <w:szCs w:val="22"/>
        </w:rPr>
        <w:t>Climate Change and Watershed Program, CATIE</w:t>
      </w:r>
    </w:p>
    <w:p w14:paraId="3CA6E189" w14:textId="77777777" w:rsidR="00F72191" w:rsidRDefault="00F72191" w:rsidP="00E26B61">
      <w:pPr>
        <w:shd w:val="clear" w:color="auto" w:fill="FFFFFF"/>
        <w:rPr>
          <w:rFonts w:cs="Times New Roman"/>
          <w:sz w:val="22"/>
          <w:szCs w:val="22"/>
        </w:rPr>
      </w:pPr>
    </w:p>
    <w:p w14:paraId="692707FA" w14:textId="77777777" w:rsidR="00A561FF" w:rsidRPr="00661591" w:rsidRDefault="00661591" w:rsidP="00032E6E">
      <w:pPr>
        <w:pStyle w:val="Heading2"/>
      </w:pPr>
      <w:r w:rsidRPr="00661591">
        <w:lastRenderedPageBreak/>
        <w:t>Appendix D: Links/Bib</w:t>
      </w:r>
      <w:r>
        <w:t>lio</w:t>
      </w:r>
      <w:r w:rsidRPr="00661591">
        <w:t xml:space="preserve">graphy </w:t>
      </w:r>
    </w:p>
    <w:p w14:paraId="1969FF67" w14:textId="77777777" w:rsidR="00A561FF" w:rsidRDefault="00A561FF">
      <w:pPr>
        <w:rPr>
          <w:rFonts w:cs="Times New Roman"/>
        </w:rPr>
      </w:pPr>
    </w:p>
    <w:p w14:paraId="1277D662" w14:textId="77777777" w:rsidR="00A561FF" w:rsidRPr="00465A80" w:rsidRDefault="00A561FF" w:rsidP="00A561FF">
      <w:pPr>
        <w:rPr>
          <w:sz w:val="22"/>
          <w:szCs w:val="22"/>
        </w:rPr>
      </w:pPr>
      <w:r w:rsidRPr="00465A80">
        <w:rPr>
          <w:sz w:val="22"/>
          <w:szCs w:val="22"/>
        </w:rPr>
        <w:t xml:space="preserve">A range of resources were shared across the group, for your reference the links and descriptions (where it is not obvious) are listed below. </w:t>
      </w:r>
    </w:p>
    <w:p w14:paraId="1A68176A" w14:textId="77777777" w:rsidR="00A561FF" w:rsidRPr="00465A80" w:rsidRDefault="00A561FF" w:rsidP="00A561FF">
      <w:pPr>
        <w:rPr>
          <w:sz w:val="22"/>
          <w:szCs w:val="22"/>
        </w:rPr>
      </w:pPr>
    </w:p>
    <w:p w14:paraId="2656FE9F" w14:textId="77777777" w:rsidR="00A561FF" w:rsidRPr="00465A80" w:rsidRDefault="00A561FF" w:rsidP="00A561FF">
      <w:pPr>
        <w:rPr>
          <w:b/>
          <w:sz w:val="22"/>
          <w:szCs w:val="22"/>
        </w:rPr>
      </w:pPr>
      <w:r w:rsidRPr="00465A80">
        <w:rPr>
          <w:b/>
          <w:sz w:val="22"/>
          <w:szCs w:val="22"/>
        </w:rPr>
        <w:t>Papers/Books</w:t>
      </w:r>
    </w:p>
    <w:p w14:paraId="7272EDAE" w14:textId="77777777" w:rsidR="00A561FF" w:rsidRPr="00465A80" w:rsidRDefault="00A561FF" w:rsidP="00A561FF">
      <w:pPr>
        <w:rPr>
          <w:rFonts w:eastAsia="Times New Roman" w:cs="Times New Roman"/>
          <w:sz w:val="22"/>
          <w:szCs w:val="22"/>
        </w:rPr>
      </w:pPr>
      <w:proofErr w:type="spellStart"/>
      <w:r w:rsidRPr="00465A80">
        <w:rPr>
          <w:rFonts w:eastAsia="Times New Roman" w:cs="Arial"/>
          <w:color w:val="222222"/>
          <w:sz w:val="22"/>
          <w:szCs w:val="22"/>
          <w:shd w:val="clear" w:color="auto" w:fill="FFFFFF"/>
        </w:rPr>
        <w:t>Beierle</w:t>
      </w:r>
      <w:proofErr w:type="spellEnd"/>
      <w:r w:rsidRPr="00465A80">
        <w:rPr>
          <w:rFonts w:eastAsia="Times New Roman" w:cs="Arial"/>
          <w:color w:val="222222"/>
          <w:sz w:val="22"/>
          <w:szCs w:val="22"/>
          <w:shd w:val="clear" w:color="auto" w:fill="FFFFFF"/>
        </w:rPr>
        <w:t xml:space="preserve">, T. C. (2002). </w:t>
      </w:r>
      <w:proofErr w:type="gramStart"/>
      <w:r w:rsidRPr="00465A80">
        <w:rPr>
          <w:rFonts w:eastAsia="Times New Roman" w:cs="Arial"/>
          <w:color w:val="222222"/>
          <w:sz w:val="22"/>
          <w:szCs w:val="22"/>
          <w:shd w:val="clear" w:color="auto" w:fill="FFFFFF"/>
        </w:rPr>
        <w:t>The quality of stakeholder</w:t>
      </w:r>
      <w:r w:rsidRPr="00465A80">
        <w:rPr>
          <w:rFonts w:eastAsia="Times New Roman" w:cs="Noteworthy Light"/>
          <w:color w:val="222222"/>
          <w:sz w:val="22"/>
          <w:szCs w:val="22"/>
          <w:shd w:val="clear" w:color="auto" w:fill="FFFFFF"/>
        </w:rPr>
        <w:t>‐</w:t>
      </w:r>
      <w:r w:rsidRPr="00465A80">
        <w:rPr>
          <w:rFonts w:eastAsia="Times New Roman" w:cs="Arial"/>
          <w:color w:val="222222"/>
          <w:sz w:val="22"/>
          <w:szCs w:val="22"/>
          <w:shd w:val="clear" w:color="auto" w:fill="FFFFFF"/>
        </w:rPr>
        <w:t>based decisions.</w:t>
      </w:r>
      <w:proofErr w:type="gramEnd"/>
      <w:r w:rsidRPr="00465A80">
        <w:rPr>
          <w:rFonts w:eastAsia="Times New Roman" w:cs="Arial"/>
          <w:color w:val="222222"/>
          <w:sz w:val="22"/>
          <w:szCs w:val="22"/>
          <w:shd w:val="clear" w:color="auto" w:fill="FFFFFF"/>
        </w:rPr>
        <w:t> </w:t>
      </w:r>
      <w:r w:rsidRPr="00465A80">
        <w:rPr>
          <w:rFonts w:eastAsia="Times New Roman" w:cs="Arial"/>
          <w:i/>
          <w:iCs/>
          <w:color w:val="222222"/>
          <w:sz w:val="22"/>
          <w:szCs w:val="22"/>
          <w:shd w:val="clear" w:color="auto" w:fill="FFFFFF"/>
        </w:rPr>
        <w:t>Risk analysis</w:t>
      </w:r>
      <w:r w:rsidRPr="00465A80">
        <w:rPr>
          <w:rFonts w:eastAsia="Times New Roman" w:cs="Arial"/>
          <w:color w:val="222222"/>
          <w:sz w:val="22"/>
          <w:szCs w:val="22"/>
          <w:shd w:val="clear" w:color="auto" w:fill="FFFFFF"/>
        </w:rPr>
        <w:t>, </w:t>
      </w:r>
      <w:r w:rsidRPr="00465A80">
        <w:rPr>
          <w:rFonts w:eastAsia="Times New Roman" w:cs="Arial"/>
          <w:i/>
          <w:iCs/>
          <w:color w:val="222222"/>
          <w:sz w:val="22"/>
          <w:szCs w:val="22"/>
          <w:shd w:val="clear" w:color="auto" w:fill="FFFFFF"/>
        </w:rPr>
        <w:t>22</w:t>
      </w:r>
      <w:r w:rsidRPr="00465A80">
        <w:rPr>
          <w:rFonts w:eastAsia="Times New Roman" w:cs="Arial"/>
          <w:color w:val="222222"/>
          <w:sz w:val="22"/>
          <w:szCs w:val="22"/>
          <w:shd w:val="clear" w:color="auto" w:fill="FFFFFF"/>
        </w:rPr>
        <w:t xml:space="preserve">(4), </w:t>
      </w:r>
      <w:proofErr w:type="gramStart"/>
      <w:r w:rsidRPr="00465A80">
        <w:rPr>
          <w:rFonts w:eastAsia="Times New Roman" w:cs="Arial"/>
          <w:color w:val="222222"/>
          <w:sz w:val="22"/>
          <w:szCs w:val="22"/>
          <w:shd w:val="clear" w:color="auto" w:fill="FFFFFF"/>
        </w:rPr>
        <w:t>739</w:t>
      </w:r>
      <w:proofErr w:type="gramEnd"/>
      <w:r w:rsidRPr="00465A80">
        <w:rPr>
          <w:rFonts w:eastAsia="Times New Roman" w:cs="Arial"/>
          <w:color w:val="222222"/>
          <w:sz w:val="22"/>
          <w:szCs w:val="22"/>
          <w:shd w:val="clear" w:color="auto" w:fill="FFFFFF"/>
        </w:rPr>
        <w:t>-749.</w:t>
      </w:r>
      <w:r w:rsidRPr="00465A80">
        <w:rPr>
          <w:rFonts w:eastAsia="Times New Roman" w:cs="Times New Roman"/>
          <w:color w:val="222222"/>
          <w:sz w:val="22"/>
          <w:szCs w:val="22"/>
        </w:rPr>
        <w:fldChar w:fldCharType="begin"/>
      </w:r>
      <w:r w:rsidRPr="00465A80">
        <w:rPr>
          <w:rFonts w:eastAsia="Times New Roman" w:cs="Times New Roman"/>
          <w:color w:val="222222"/>
          <w:sz w:val="22"/>
          <w:szCs w:val="22"/>
        </w:rPr>
        <w:instrText xml:space="preserve"> HYPERLINK "http://onlinelibrary.wiley.com/doi/10.1111/0272-4332.00065/full" \t "_blank" </w:instrText>
      </w:r>
      <w:r w:rsidRPr="00465A80">
        <w:rPr>
          <w:rFonts w:eastAsia="Times New Roman" w:cs="Times New Roman"/>
          <w:color w:val="222222"/>
          <w:sz w:val="22"/>
          <w:szCs w:val="22"/>
        </w:rPr>
        <w:fldChar w:fldCharType="separate"/>
      </w:r>
      <w:r w:rsidRPr="00465A80">
        <w:rPr>
          <w:rStyle w:val="Hyperlink"/>
          <w:rFonts w:eastAsia="Times New Roman" w:cs="Times New Roman"/>
          <w:color w:val="1155CC"/>
          <w:sz w:val="22"/>
          <w:szCs w:val="22"/>
        </w:rPr>
        <w:t>The quality of stakeholder-based decisions</w:t>
      </w:r>
      <w:r w:rsidRPr="00465A80">
        <w:rPr>
          <w:rFonts w:eastAsia="Times New Roman" w:cs="Times New Roman"/>
          <w:color w:val="222222"/>
          <w:sz w:val="22"/>
          <w:szCs w:val="22"/>
        </w:rPr>
        <w:fldChar w:fldCharType="end"/>
      </w:r>
    </w:p>
    <w:p w14:paraId="3E1516D6" w14:textId="77777777" w:rsidR="00A561FF" w:rsidRPr="00465A80" w:rsidRDefault="00A561FF" w:rsidP="00A561FF">
      <w:pPr>
        <w:shd w:val="clear" w:color="auto" w:fill="FFFFFF"/>
        <w:rPr>
          <w:rFonts w:cs="Times New Roman"/>
          <w:color w:val="222222"/>
          <w:sz w:val="22"/>
          <w:szCs w:val="22"/>
        </w:rPr>
      </w:pPr>
    </w:p>
    <w:p w14:paraId="4A19D580" w14:textId="77777777" w:rsidR="00A561FF" w:rsidRPr="00465A80" w:rsidRDefault="00A561FF" w:rsidP="00A561FF">
      <w:pPr>
        <w:shd w:val="clear" w:color="auto" w:fill="FFFFFF"/>
        <w:rPr>
          <w:rFonts w:cs="Gill Sans"/>
          <w:color w:val="222222"/>
          <w:sz w:val="22"/>
          <w:szCs w:val="22"/>
        </w:rPr>
      </w:pPr>
      <w:proofErr w:type="gramStart"/>
      <w:r w:rsidRPr="00465A80">
        <w:rPr>
          <w:rFonts w:cs="Gill Sans"/>
          <w:color w:val="222222"/>
          <w:sz w:val="22"/>
          <w:szCs w:val="22"/>
        </w:rPr>
        <w:t>Freeman, D. M. (2010).</w:t>
      </w:r>
      <w:proofErr w:type="gramEnd"/>
      <w:r w:rsidRPr="00465A80">
        <w:rPr>
          <w:rFonts w:cs="Gill Sans"/>
          <w:color w:val="222222"/>
          <w:sz w:val="22"/>
          <w:szCs w:val="22"/>
        </w:rPr>
        <w:t xml:space="preserve"> Implementing the Endangered Species Act on the Platte Basin Water Commons. </w:t>
      </w:r>
      <w:proofErr w:type="gramStart"/>
      <w:r w:rsidRPr="00465A80">
        <w:rPr>
          <w:rFonts w:cs="Gill Sans"/>
          <w:color w:val="222222"/>
          <w:sz w:val="22"/>
          <w:szCs w:val="22"/>
        </w:rPr>
        <w:t>University Press of Colorado.</w:t>
      </w:r>
      <w:proofErr w:type="gramEnd"/>
      <w:r w:rsidRPr="00465A80">
        <w:rPr>
          <w:rFonts w:cs="Gill Sans"/>
          <w:color w:val="222222"/>
          <w:sz w:val="22"/>
          <w:szCs w:val="22"/>
        </w:rPr>
        <w:t xml:space="preserve"> </w:t>
      </w:r>
    </w:p>
    <w:p w14:paraId="5C206D75" w14:textId="77777777" w:rsidR="00A561FF" w:rsidRPr="00465A80" w:rsidRDefault="00A561FF" w:rsidP="00A561FF">
      <w:pPr>
        <w:shd w:val="clear" w:color="auto" w:fill="FFFFFF"/>
        <w:rPr>
          <w:rFonts w:cs="Gill Sans"/>
          <w:color w:val="222222"/>
          <w:sz w:val="22"/>
          <w:szCs w:val="22"/>
        </w:rPr>
      </w:pPr>
    </w:p>
    <w:p w14:paraId="6314192A" w14:textId="77777777" w:rsidR="00A561FF" w:rsidRPr="00465A80" w:rsidRDefault="00A561FF" w:rsidP="00A561FF">
      <w:pPr>
        <w:shd w:val="clear" w:color="auto" w:fill="FFFFFF"/>
        <w:rPr>
          <w:rFonts w:cs="Gill Sans"/>
          <w:color w:val="222222"/>
          <w:sz w:val="22"/>
          <w:szCs w:val="22"/>
        </w:rPr>
      </w:pPr>
      <w:proofErr w:type="spellStart"/>
      <w:r w:rsidRPr="00465A80">
        <w:rPr>
          <w:rFonts w:cs="Gill Sans"/>
          <w:color w:val="222222"/>
          <w:sz w:val="22"/>
          <w:szCs w:val="22"/>
        </w:rPr>
        <w:t>Jax</w:t>
      </w:r>
      <w:proofErr w:type="spellEnd"/>
      <w:r w:rsidRPr="00465A80">
        <w:rPr>
          <w:rFonts w:cs="Gill Sans"/>
          <w:color w:val="222222"/>
          <w:sz w:val="22"/>
          <w:szCs w:val="22"/>
        </w:rPr>
        <w:t>, K., D. N. Barton, K. M. A. Chan, et al. (2013). "Ecosystem services and ethics." </w:t>
      </w:r>
      <w:r w:rsidRPr="00465A80">
        <w:rPr>
          <w:rFonts w:cs="Gill Sans"/>
          <w:color w:val="222222"/>
          <w:sz w:val="22"/>
          <w:szCs w:val="22"/>
          <w:u w:val="single"/>
        </w:rPr>
        <w:t>Ecological Economics</w:t>
      </w:r>
      <w:r w:rsidRPr="00465A80">
        <w:rPr>
          <w:rFonts w:cs="Gill Sans"/>
          <w:color w:val="222222"/>
          <w:sz w:val="22"/>
          <w:szCs w:val="22"/>
        </w:rPr>
        <w:t> </w:t>
      </w:r>
      <w:r w:rsidRPr="00465A80">
        <w:rPr>
          <w:rFonts w:cs="Gill Sans"/>
          <w:b/>
          <w:bCs/>
          <w:color w:val="222222"/>
          <w:sz w:val="22"/>
          <w:szCs w:val="22"/>
        </w:rPr>
        <w:t>93</w:t>
      </w:r>
      <w:r w:rsidRPr="00465A80">
        <w:rPr>
          <w:rFonts w:cs="Gill Sans"/>
          <w:color w:val="222222"/>
          <w:sz w:val="22"/>
          <w:szCs w:val="22"/>
        </w:rPr>
        <w:t>(0): 260-268.  </w:t>
      </w:r>
      <w:r w:rsidR="00473A61">
        <w:fldChar w:fldCharType="begin"/>
      </w:r>
      <w:r w:rsidR="00473A61">
        <w:instrText xml:space="preserve"> HYPERLINK "http://www.sciencedirect.com/science/article/pii/S0921800913002073" \t "_blank" </w:instrText>
      </w:r>
      <w:r w:rsidR="00473A61">
        <w:fldChar w:fldCharType="separate"/>
      </w:r>
      <w:r w:rsidRPr="00465A80">
        <w:rPr>
          <w:rFonts w:cs="Gill Sans"/>
          <w:color w:val="1155CC"/>
          <w:sz w:val="22"/>
          <w:szCs w:val="22"/>
          <w:u w:val="single"/>
        </w:rPr>
        <w:t>http://www.sciencedirect.com/science/article/pii/S0921800913002073</w:t>
      </w:r>
      <w:r w:rsidR="00473A61">
        <w:rPr>
          <w:rFonts w:cs="Gill Sans"/>
          <w:color w:val="1155CC"/>
          <w:sz w:val="22"/>
          <w:szCs w:val="22"/>
          <w:u w:val="single"/>
        </w:rPr>
        <w:fldChar w:fldCharType="end"/>
      </w:r>
    </w:p>
    <w:p w14:paraId="15163D2C" w14:textId="77777777" w:rsidR="00A561FF" w:rsidRPr="00465A80" w:rsidRDefault="00473A61" w:rsidP="00A561FF">
      <w:pPr>
        <w:shd w:val="clear" w:color="auto" w:fill="FFFFFF"/>
        <w:rPr>
          <w:rFonts w:eastAsia="Times New Roman" w:cs="Arial"/>
          <w:color w:val="222222"/>
          <w:sz w:val="22"/>
          <w:szCs w:val="22"/>
        </w:rPr>
      </w:pPr>
      <w:r>
        <w:fldChar w:fldCharType="begin"/>
      </w:r>
      <w:r>
        <w:instrText xml:space="preserve"> HYPERLINK "http://www.amazon.ca/Implementing-Endangered-Species-Platte-Commons/dp/1607320541" \t "_blank" </w:instrText>
      </w:r>
      <w:r>
        <w:fldChar w:fldCharType="separate"/>
      </w:r>
      <w:r w:rsidR="00A561FF" w:rsidRPr="00465A80">
        <w:rPr>
          <w:rFonts w:eastAsia="Times New Roman" w:cs="Arial"/>
          <w:color w:val="1155CC"/>
          <w:sz w:val="22"/>
          <w:szCs w:val="22"/>
          <w:u w:val="single"/>
        </w:rPr>
        <w:t>http://www.amazon.ca/Implementing-Endangered-Species-Platte-Commons/dp/1607320541</w:t>
      </w:r>
      <w:r>
        <w:rPr>
          <w:rFonts w:eastAsia="Times New Roman" w:cs="Arial"/>
          <w:color w:val="1155CC"/>
          <w:sz w:val="22"/>
          <w:szCs w:val="22"/>
          <w:u w:val="single"/>
        </w:rPr>
        <w:fldChar w:fldCharType="end"/>
      </w:r>
    </w:p>
    <w:p w14:paraId="11357D74" w14:textId="77777777" w:rsidR="00A561FF" w:rsidRPr="00465A80" w:rsidRDefault="00A561FF" w:rsidP="00A561FF">
      <w:pPr>
        <w:shd w:val="clear" w:color="auto" w:fill="FFFFFF"/>
        <w:rPr>
          <w:rFonts w:cs="Gill Sans"/>
          <w:color w:val="222222"/>
          <w:sz w:val="22"/>
          <w:szCs w:val="22"/>
        </w:rPr>
      </w:pPr>
    </w:p>
    <w:p w14:paraId="4C1A9505" w14:textId="77777777" w:rsidR="00A561FF" w:rsidRPr="00465A80" w:rsidRDefault="00A561FF" w:rsidP="00A561FF">
      <w:pPr>
        <w:rPr>
          <w:rFonts w:eastAsia="Times New Roman" w:cs="Times New Roman"/>
          <w:sz w:val="22"/>
          <w:szCs w:val="22"/>
        </w:rPr>
      </w:pPr>
      <w:proofErr w:type="spellStart"/>
      <w:r w:rsidRPr="00465A80">
        <w:rPr>
          <w:rFonts w:eastAsia="Times New Roman" w:cs="Arial"/>
          <w:color w:val="222222"/>
          <w:sz w:val="22"/>
          <w:szCs w:val="22"/>
          <w:shd w:val="clear" w:color="auto" w:fill="FFFFFF"/>
        </w:rPr>
        <w:t>Kareiva</w:t>
      </w:r>
      <w:proofErr w:type="spellEnd"/>
      <w:r w:rsidRPr="00465A80">
        <w:rPr>
          <w:rFonts w:eastAsia="Times New Roman" w:cs="Arial"/>
          <w:color w:val="222222"/>
          <w:sz w:val="22"/>
          <w:szCs w:val="22"/>
          <w:shd w:val="clear" w:color="auto" w:fill="FFFFFF"/>
        </w:rPr>
        <w:t xml:space="preserve">, P., </w:t>
      </w:r>
      <w:proofErr w:type="spellStart"/>
      <w:r w:rsidRPr="00465A80">
        <w:rPr>
          <w:rFonts w:eastAsia="Times New Roman" w:cs="Arial"/>
          <w:color w:val="222222"/>
          <w:sz w:val="22"/>
          <w:szCs w:val="22"/>
          <w:shd w:val="clear" w:color="auto" w:fill="FFFFFF"/>
        </w:rPr>
        <w:t>Tallis</w:t>
      </w:r>
      <w:proofErr w:type="spellEnd"/>
      <w:r w:rsidRPr="00465A80">
        <w:rPr>
          <w:rFonts w:eastAsia="Times New Roman" w:cs="Arial"/>
          <w:color w:val="222222"/>
          <w:sz w:val="22"/>
          <w:szCs w:val="22"/>
          <w:shd w:val="clear" w:color="auto" w:fill="FFFFFF"/>
        </w:rPr>
        <w:t xml:space="preserve">, H., Ricketts, T. H., Daily, G. C., &amp; </w:t>
      </w:r>
      <w:proofErr w:type="spellStart"/>
      <w:r w:rsidRPr="00465A80">
        <w:rPr>
          <w:rFonts w:eastAsia="Times New Roman" w:cs="Arial"/>
          <w:color w:val="222222"/>
          <w:sz w:val="22"/>
          <w:szCs w:val="22"/>
          <w:shd w:val="clear" w:color="auto" w:fill="FFFFFF"/>
        </w:rPr>
        <w:t>Polasky</w:t>
      </w:r>
      <w:proofErr w:type="spellEnd"/>
      <w:r w:rsidRPr="00465A80">
        <w:rPr>
          <w:rFonts w:eastAsia="Times New Roman" w:cs="Arial"/>
          <w:color w:val="222222"/>
          <w:sz w:val="22"/>
          <w:szCs w:val="22"/>
          <w:shd w:val="clear" w:color="auto" w:fill="FFFFFF"/>
        </w:rPr>
        <w:t>, S. (Eds.). (2011). </w:t>
      </w:r>
      <w:r w:rsidRPr="00465A80">
        <w:rPr>
          <w:rFonts w:eastAsia="Times New Roman" w:cs="Arial"/>
          <w:i/>
          <w:iCs/>
          <w:color w:val="222222"/>
          <w:sz w:val="22"/>
          <w:szCs w:val="22"/>
          <w:shd w:val="clear" w:color="auto" w:fill="FFFFFF"/>
        </w:rPr>
        <w:t>Natural capital: theory and practice of mapping ecosystem services</w:t>
      </w:r>
      <w:r w:rsidRPr="00465A80">
        <w:rPr>
          <w:rFonts w:eastAsia="Times New Roman" w:cs="Arial"/>
          <w:color w:val="222222"/>
          <w:sz w:val="22"/>
          <w:szCs w:val="22"/>
          <w:shd w:val="clear" w:color="auto" w:fill="FFFFFF"/>
        </w:rPr>
        <w:t xml:space="preserve">. </w:t>
      </w:r>
      <w:proofErr w:type="gramStart"/>
      <w:r w:rsidRPr="00465A80">
        <w:rPr>
          <w:rFonts w:eastAsia="Times New Roman" w:cs="Arial"/>
          <w:color w:val="222222"/>
          <w:sz w:val="22"/>
          <w:szCs w:val="22"/>
          <w:shd w:val="clear" w:color="auto" w:fill="FFFFFF"/>
        </w:rPr>
        <w:t>Oxford University Press.</w:t>
      </w:r>
      <w:proofErr w:type="gramEnd"/>
    </w:p>
    <w:p w14:paraId="32D3BE67" w14:textId="77777777" w:rsidR="00A561FF" w:rsidRPr="00465A80" w:rsidRDefault="00A561FF" w:rsidP="00A561FF">
      <w:pPr>
        <w:rPr>
          <w:rFonts w:eastAsia="Times New Roman" w:cs="Arial"/>
          <w:color w:val="222222"/>
          <w:sz w:val="22"/>
          <w:szCs w:val="22"/>
          <w:shd w:val="clear" w:color="auto" w:fill="FFFFFF"/>
        </w:rPr>
      </w:pPr>
    </w:p>
    <w:p w14:paraId="003C4A3E" w14:textId="77777777" w:rsidR="00A561FF" w:rsidRPr="00465A80" w:rsidRDefault="00A561FF" w:rsidP="00A561FF">
      <w:pPr>
        <w:rPr>
          <w:rFonts w:eastAsia="Times New Roman" w:cs="Times New Roman"/>
          <w:sz w:val="22"/>
          <w:szCs w:val="22"/>
        </w:rPr>
      </w:pPr>
      <w:proofErr w:type="spellStart"/>
      <w:r w:rsidRPr="00465A80">
        <w:rPr>
          <w:rFonts w:eastAsia="Times New Roman" w:cs="Arial"/>
          <w:color w:val="222222"/>
          <w:sz w:val="22"/>
          <w:szCs w:val="22"/>
          <w:shd w:val="clear" w:color="auto" w:fill="FFFFFF"/>
        </w:rPr>
        <w:t>Layzer</w:t>
      </w:r>
      <w:proofErr w:type="spellEnd"/>
      <w:r w:rsidRPr="00465A80">
        <w:rPr>
          <w:rFonts w:eastAsia="Times New Roman" w:cs="Arial"/>
          <w:color w:val="222222"/>
          <w:sz w:val="22"/>
          <w:szCs w:val="22"/>
          <w:shd w:val="clear" w:color="auto" w:fill="FFFFFF"/>
        </w:rPr>
        <w:t>, J. A. (2008). </w:t>
      </w:r>
      <w:r w:rsidRPr="00465A80">
        <w:rPr>
          <w:rFonts w:eastAsia="Times New Roman" w:cs="Arial"/>
          <w:i/>
          <w:iCs/>
          <w:color w:val="222222"/>
          <w:sz w:val="22"/>
          <w:szCs w:val="22"/>
          <w:shd w:val="clear" w:color="auto" w:fill="FFFFFF"/>
        </w:rPr>
        <w:t>Natural experiments: ecosystem-based management and the environment</w:t>
      </w:r>
      <w:r w:rsidRPr="00465A80">
        <w:rPr>
          <w:rFonts w:eastAsia="Times New Roman" w:cs="Arial"/>
          <w:color w:val="222222"/>
          <w:sz w:val="22"/>
          <w:szCs w:val="22"/>
          <w:shd w:val="clear" w:color="auto" w:fill="FFFFFF"/>
        </w:rPr>
        <w:t>. MIT Press.</w:t>
      </w:r>
    </w:p>
    <w:p w14:paraId="23F8D151" w14:textId="77777777" w:rsidR="00A561FF" w:rsidRPr="00465A80" w:rsidRDefault="00A561FF" w:rsidP="00A561FF">
      <w:pPr>
        <w:shd w:val="clear" w:color="auto" w:fill="FFFFFF"/>
        <w:rPr>
          <w:rFonts w:cs="Gill Sans"/>
          <w:color w:val="222222"/>
          <w:sz w:val="22"/>
          <w:szCs w:val="22"/>
        </w:rPr>
      </w:pPr>
    </w:p>
    <w:p w14:paraId="1B82CB06" w14:textId="77777777" w:rsidR="00A561FF" w:rsidRPr="00465A80" w:rsidRDefault="00A561FF" w:rsidP="00A561FF">
      <w:pPr>
        <w:shd w:val="clear" w:color="auto" w:fill="FFFFFF"/>
        <w:rPr>
          <w:rFonts w:cs="Gill Sans"/>
          <w:color w:val="222222"/>
          <w:sz w:val="22"/>
          <w:szCs w:val="22"/>
        </w:rPr>
      </w:pPr>
      <w:proofErr w:type="gramStart"/>
      <w:r w:rsidRPr="00465A80">
        <w:rPr>
          <w:rFonts w:cs="Gill Sans"/>
          <w:color w:val="222222"/>
          <w:sz w:val="22"/>
          <w:szCs w:val="22"/>
        </w:rPr>
        <w:t xml:space="preserve">Luck, G., K. M. A. Chan, U. </w:t>
      </w:r>
      <w:proofErr w:type="spellStart"/>
      <w:r w:rsidRPr="00465A80">
        <w:rPr>
          <w:rFonts w:cs="Gill Sans"/>
          <w:color w:val="222222"/>
          <w:sz w:val="22"/>
          <w:szCs w:val="22"/>
        </w:rPr>
        <w:t>Eser</w:t>
      </w:r>
      <w:proofErr w:type="spellEnd"/>
      <w:r w:rsidRPr="00465A80">
        <w:rPr>
          <w:rFonts w:cs="Gill Sans"/>
          <w:color w:val="222222"/>
          <w:sz w:val="22"/>
          <w:szCs w:val="22"/>
        </w:rPr>
        <w:t>, E. Gómez-</w:t>
      </w:r>
      <w:proofErr w:type="spellStart"/>
      <w:r w:rsidRPr="00465A80">
        <w:rPr>
          <w:rFonts w:cs="Gill Sans"/>
          <w:color w:val="222222"/>
          <w:sz w:val="22"/>
          <w:szCs w:val="22"/>
        </w:rPr>
        <w:t>Baggethun</w:t>
      </w:r>
      <w:proofErr w:type="spellEnd"/>
      <w:r w:rsidRPr="00465A80">
        <w:rPr>
          <w:rFonts w:cs="Gill Sans"/>
          <w:color w:val="222222"/>
          <w:sz w:val="22"/>
          <w:szCs w:val="22"/>
        </w:rPr>
        <w:t xml:space="preserve">, B. </w:t>
      </w:r>
      <w:proofErr w:type="spellStart"/>
      <w:r w:rsidRPr="00465A80">
        <w:rPr>
          <w:rFonts w:cs="Gill Sans"/>
          <w:color w:val="222222"/>
          <w:sz w:val="22"/>
          <w:szCs w:val="22"/>
        </w:rPr>
        <w:t>Matzdorf</w:t>
      </w:r>
      <w:proofErr w:type="spellEnd"/>
      <w:r w:rsidRPr="00465A80">
        <w:rPr>
          <w:rFonts w:cs="Gill Sans"/>
          <w:color w:val="222222"/>
          <w:sz w:val="22"/>
          <w:szCs w:val="22"/>
        </w:rPr>
        <w:t xml:space="preserve">, B. Norton and M. </w:t>
      </w:r>
      <w:proofErr w:type="spellStart"/>
      <w:r w:rsidRPr="00465A80">
        <w:rPr>
          <w:rFonts w:cs="Gill Sans"/>
          <w:color w:val="222222"/>
          <w:sz w:val="22"/>
          <w:szCs w:val="22"/>
        </w:rPr>
        <w:t>Potschin</w:t>
      </w:r>
      <w:proofErr w:type="spellEnd"/>
      <w:r w:rsidRPr="00465A80">
        <w:rPr>
          <w:rFonts w:cs="Gill Sans"/>
          <w:color w:val="222222"/>
          <w:sz w:val="22"/>
          <w:szCs w:val="22"/>
        </w:rPr>
        <w:t xml:space="preserve"> (2012).</w:t>
      </w:r>
      <w:proofErr w:type="gramEnd"/>
      <w:r w:rsidRPr="00465A80">
        <w:rPr>
          <w:rFonts w:cs="Gill Sans"/>
          <w:color w:val="222222"/>
          <w:sz w:val="22"/>
          <w:szCs w:val="22"/>
        </w:rPr>
        <w:t xml:space="preserve"> "Ethical considerations in on-ground applications of the ecosystem services concept." </w:t>
      </w:r>
      <w:proofErr w:type="spellStart"/>
      <w:r w:rsidRPr="00465A80">
        <w:rPr>
          <w:rFonts w:cs="Gill Sans"/>
          <w:color w:val="222222"/>
          <w:sz w:val="22"/>
          <w:szCs w:val="22"/>
          <w:u w:val="single"/>
        </w:rPr>
        <w:t>BioScience</w:t>
      </w:r>
      <w:proofErr w:type="spellEnd"/>
      <w:r w:rsidRPr="00465A80">
        <w:rPr>
          <w:rFonts w:cs="Gill Sans"/>
          <w:color w:val="222222"/>
          <w:sz w:val="22"/>
          <w:szCs w:val="22"/>
        </w:rPr>
        <w:t> </w:t>
      </w:r>
      <w:r w:rsidRPr="00465A80">
        <w:rPr>
          <w:rFonts w:cs="Gill Sans"/>
          <w:b/>
          <w:bCs/>
          <w:color w:val="222222"/>
          <w:sz w:val="22"/>
          <w:szCs w:val="22"/>
        </w:rPr>
        <w:t>62</w:t>
      </w:r>
      <w:r w:rsidRPr="00465A80">
        <w:rPr>
          <w:rFonts w:cs="Gill Sans"/>
          <w:color w:val="222222"/>
          <w:sz w:val="22"/>
          <w:szCs w:val="22"/>
        </w:rPr>
        <w:t xml:space="preserve">(12): 1020-1029. </w:t>
      </w:r>
      <w:r w:rsidR="00473A61">
        <w:fldChar w:fldCharType="begin"/>
      </w:r>
      <w:r w:rsidR="00473A61">
        <w:instrText xml:space="preserve"> HYPERLINK "http://dx.doi.org/10.1525/bio.2012.62.12.4" \t "_blank" </w:instrText>
      </w:r>
      <w:r w:rsidR="00473A61">
        <w:fldChar w:fldCharType="separate"/>
      </w:r>
      <w:r w:rsidRPr="00465A80">
        <w:rPr>
          <w:rFonts w:cs="Gill Sans"/>
          <w:color w:val="1155CC"/>
          <w:sz w:val="22"/>
          <w:szCs w:val="22"/>
          <w:u w:val="single"/>
        </w:rPr>
        <w:t>http://dx.doi.org/10.1525/bio.2012.62.12.4</w:t>
      </w:r>
      <w:r w:rsidR="00473A61">
        <w:rPr>
          <w:rFonts w:cs="Gill Sans"/>
          <w:color w:val="1155CC"/>
          <w:sz w:val="22"/>
          <w:szCs w:val="22"/>
          <w:u w:val="single"/>
        </w:rPr>
        <w:fldChar w:fldCharType="end"/>
      </w:r>
    </w:p>
    <w:p w14:paraId="03B368B2" w14:textId="77777777" w:rsidR="00A561FF" w:rsidRPr="00465A80" w:rsidRDefault="00A561FF" w:rsidP="00A561FF">
      <w:pPr>
        <w:shd w:val="clear" w:color="auto" w:fill="FFFFFF"/>
        <w:rPr>
          <w:rFonts w:cs="Gill Sans"/>
          <w:color w:val="222222"/>
          <w:sz w:val="22"/>
          <w:szCs w:val="22"/>
        </w:rPr>
      </w:pPr>
    </w:p>
    <w:p w14:paraId="14C41B08" w14:textId="77777777" w:rsidR="00A561FF" w:rsidRPr="00465A80" w:rsidRDefault="00A561FF" w:rsidP="00A561FF">
      <w:pPr>
        <w:rPr>
          <w:rFonts w:eastAsia="Times New Roman" w:cs="Times New Roman"/>
          <w:sz w:val="22"/>
          <w:szCs w:val="22"/>
        </w:rPr>
      </w:pPr>
      <w:r w:rsidRPr="00465A80">
        <w:rPr>
          <w:rFonts w:eastAsia="Times New Roman" w:cs="Arial"/>
          <w:color w:val="222222"/>
          <w:sz w:val="22"/>
          <w:szCs w:val="22"/>
          <w:shd w:val="clear" w:color="auto" w:fill="FFFFFF"/>
        </w:rPr>
        <w:t>McDaniels, T. L., &amp; Trousdale, W. (2005). Resource compensation and negotiation support in an aboriginal context: Using community-based multi-attribute analysis to evaluate non-market losses. </w:t>
      </w:r>
      <w:r w:rsidRPr="00465A80">
        <w:rPr>
          <w:rFonts w:eastAsia="Times New Roman" w:cs="Arial"/>
          <w:i/>
          <w:iCs/>
          <w:color w:val="222222"/>
          <w:sz w:val="22"/>
          <w:szCs w:val="22"/>
          <w:shd w:val="clear" w:color="auto" w:fill="FFFFFF"/>
        </w:rPr>
        <w:t>Ecological Economics</w:t>
      </w:r>
      <w:r w:rsidRPr="00465A80">
        <w:rPr>
          <w:rFonts w:eastAsia="Times New Roman" w:cs="Arial"/>
          <w:color w:val="222222"/>
          <w:sz w:val="22"/>
          <w:szCs w:val="22"/>
          <w:shd w:val="clear" w:color="auto" w:fill="FFFFFF"/>
        </w:rPr>
        <w:t>, </w:t>
      </w:r>
      <w:r w:rsidRPr="00465A80">
        <w:rPr>
          <w:rFonts w:eastAsia="Times New Roman" w:cs="Arial"/>
          <w:i/>
          <w:iCs/>
          <w:color w:val="222222"/>
          <w:sz w:val="22"/>
          <w:szCs w:val="22"/>
          <w:shd w:val="clear" w:color="auto" w:fill="FFFFFF"/>
        </w:rPr>
        <w:t>55</w:t>
      </w:r>
      <w:r w:rsidRPr="00465A80">
        <w:rPr>
          <w:rFonts w:eastAsia="Times New Roman" w:cs="Arial"/>
          <w:color w:val="222222"/>
          <w:sz w:val="22"/>
          <w:szCs w:val="22"/>
          <w:shd w:val="clear" w:color="auto" w:fill="FFFFFF"/>
        </w:rPr>
        <w:t>(2), 173-186.</w:t>
      </w:r>
    </w:p>
    <w:p w14:paraId="424DB562" w14:textId="77777777" w:rsidR="00A561FF" w:rsidRPr="00465A80" w:rsidRDefault="00037C46" w:rsidP="00A561FF">
      <w:pPr>
        <w:shd w:val="clear" w:color="auto" w:fill="FFFFFF"/>
        <w:rPr>
          <w:rFonts w:cs="Gill Sans"/>
          <w:color w:val="222222"/>
          <w:sz w:val="22"/>
          <w:szCs w:val="22"/>
        </w:rPr>
      </w:pPr>
      <w:hyperlink r:id="rId11" w:history="1">
        <w:r w:rsidR="00A561FF" w:rsidRPr="00465A80">
          <w:rPr>
            <w:rStyle w:val="Hyperlink"/>
            <w:rFonts w:cs="Gill Sans"/>
            <w:sz w:val="22"/>
            <w:szCs w:val="22"/>
          </w:rPr>
          <w:t>http://www.sciencedirect.com/science/article/pii/S0921800905003125</w:t>
        </w:r>
      </w:hyperlink>
    </w:p>
    <w:p w14:paraId="3A344246" w14:textId="77777777" w:rsidR="00A561FF" w:rsidRPr="00465A80" w:rsidRDefault="00A561FF" w:rsidP="00A561FF">
      <w:pPr>
        <w:rPr>
          <w:rFonts w:eastAsia="Times New Roman" w:cs="Arial"/>
          <w:color w:val="222222"/>
          <w:sz w:val="22"/>
          <w:szCs w:val="22"/>
          <w:shd w:val="clear" w:color="auto" w:fill="FFFFFF"/>
        </w:rPr>
      </w:pPr>
    </w:p>
    <w:p w14:paraId="01DF50D3" w14:textId="77777777" w:rsidR="00A561FF" w:rsidRPr="00465A80" w:rsidRDefault="00A561FF" w:rsidP="00A561FF">
      <w:pPr>
        <w:rPr>
          <w:rFonts w:eastAsia="Times New Roman" w:cs="Times New Roman"/>
          <w:sz w:val="22"/>
          <w:szCs w:val="22"/>
        </w:rPr>
      </w:pPr>
      <w:proofErr w:type="spellStart"/>
      <w:proofErr w:type="gramStart"/>
      <w:r w:rsidRPr="00465A80">
        <w:rPr>
          <w:rFonts w:eastAsia="Times New Roman" w:cs="Arial"/>
          <w:color w:val="222222"/>
          <w:sz w:val="22"/>
          <w:szCs w:val="22"/>
          <w:shd w:val="clear" w:color="auto" w:fill="FFFFFF"/>
        </w:rPr>
        <w:t>Ryfe</w:t>
      </w:r>
      <w:proofErr w:type="spellEnd"/>
      <w:r w:rsidRPr="00465A80">
        <w:rPr>
          <w:rFonts w:eastAsia="Times New Roman" w:cs="Arial"/>
          <w:color w:val="222222"/>
          <w:sz w:val="22"/>
          <w:szCs w:val="22"/>
          <w:shd w:val="clear" w:color="auto" w:fill="FFFFFF"/>
        </w:rPr>
        <w:t>, D. M. (2005).</w:t>
      </w:r>
      <w:proofErr w:type="gramEnd"/>
      <w:r w:rsidRPr="00465A80">
        <w:rPr>
          <w:rFonts w:eastAsia="Times New Roman" w:cs="Arial"/>
          <w:color w:val="222222"/>
          <w:sz w:val="22"/>
          <w:szCs w:val="22"/>
          <w:shd w:val="clear" w:color="auto" w:fill="FFFFFF"/>
        </w:rPr>
        <w:t xml:space="preserve"> Does deliberative democracy work</w:t>
      </w:r>
      <w:proofErr w:type="gramStart"/>
      <w:r w:rsidRPr="00465A80">
        <w:rPr>
          <w:rFonts w:eastAsia="Times New Roman" w:cs="Arial"/>
          <w:color w:val="222222"/>
          <w:sz w:val="22"/>
          <w:szCs w:val="22"/>
          <w:shd w:val="clear" w:color="auto" w:fill="FFFFFF"/>
        </w:rPr>
        <w:t>?.</w:t>
      </w:r>
      <w:proofErr w:type="gramEnd"/>
      <w:r w:rsidRPr="00465A80">
        <w:rPr>
          <w:rFonts w:eastAsia="Times New Roman" w:cs="Arial"/>
          <w:color w:val="222222"/>
          <w:sz w:val="22"/>
          <w:szCs w:val="22"/>
          <w:shd w:val="clear" w:color="auto" w:fill="FFFFFF"/>
        </w:rPr>
        <w:t> </w:t>
      </w:r>
      <w:proofErr w:type="spellStart"/>
      <w:r w:rsidRPr="00465A80">
        <w:rPr>
          <w:rFonts w:eastAsia="Times New Roman" w:cs="Arial"/>
          <w:i/>
          <w:iCs/>
          <w:color w:val="222222"/>
          <w:sz w:val="22"/>
          <w:szCs w:val="22"/>
          <w:shd w:val="clear" w:color="auto" w:fill="FFFFFF"/>
        </w:rPr>
        <w:t>Annu</w:t>
      </w:r>
      <w:proofErr w:type="spellEnd"/>
      <w:r w:rsidRPr="00465A80">
        <w:rPr>
          <w:rFonts w:eastAsia="Times New Roman" w:cs="Arial"/>
          <w:i/>
          <w:iCs/>
          <w:color w:val="222222"/>
          <w:sz w:val="22"/>
          <w:szCs w:val="22"/>
          <w:shd w:val="clear" w:color="auto" w:fill="FFFFFF"/>
        </w:rPr>
        <w:t>. Rev. Polit. Sci.</w:t>
      </w:r>
      <w:proofErr w:type="gramStart"/>
      <w:r w:rsidRPr="00465A80">
        <w:rPr>
          <w:rFonts w:eastAsia="Times New Roman" w:cs="Arial"/>
          <w:color w:val="222222"/>
          <w:sz w:val="22"/>
          <w:szCs w:val="22"/>
          <w:shd w:val="clear" w:color="auto" w:fill="FFFFFF"/>
        </w:rPr>
        <w:t>,</w:t>
      </w:r>
      <w:r w:rsidRPr="00465A80">
        <w:rPr>
          <w:rFonts w:eastAsia="Times New Roman" w:cs="Arial"/>
          <w:i/>
          <w:iCs/>
          <w:color w:val="222222"/>
          <w:sz w:val="22"/>
          <w:szCs w:val="22"/>
          <w:shd w:val="clear" w:color="auto" w:fill="FFFFFF"/>
        </w:rPr>
        <w:t>8</w:t>
      </w:r>
      <w:proofErr w:type="gramEnd"/>
      <w:r w:rsidRPr="00465A80">
        <w:rPr>
          <w:rFonts w:eastAsia="Times New Roman" w:cs="Arial"/>
          <w:color w:val="222222"/>
          <w:sz w:val="22"/>
          <w:szCs w:val="22"/>
          <w:shd w:val="clear" w:color="auto" w:fill="FFFFFF"/>
        </w:rPr>
        <w:t>, 49-71.</w:t>
      </w:r>
      <w:r w:rsidR="00473A61">
        <w:fldChar w:fldCharType="begin"/>
      </w:r>
      <w:r w:rsidR="00473A61">
        <w:instrText xml:space="preserve"> HYPERLINK "http://www.annualreviews.org/doi/abs/10.1146/annurev.polisci.8.032904.154633" \t "_blank" </w:instrText>
      </w:r>
      <w:r w:rsidR="00473A61">
        <w:fldChar w:fldCharType="separate"/>
      </w:r>
      <w:r w:rsidRPr="00465A80">
        <w:rPr>
          <w:rStyle w:val="Hyperlink"/>
          <w:rFonts w:eastAsia="Times New Roman" w:cs="Times New Roman"/>
          <w:color w:val="1155CC"/>
          <w:sz w:val="22"/>
          <w:szCs w:val="22"/>
        </w:rPr>
        <w:t>Does deliberative democracy work?</w:t>
      </w:r>
      <w:r w:rsidR="00473A61">
        <w:rPr>
          <w:rStyle w:val="Hyperlink"/>
          <w:rFonts w:eastAsia="Times New Roman" w:cs="Times New Roman"/>
          <w:color w:val="1155CC"/>
          <w:sz w:val="22"/>
          <w:szCs w:val="22"/>
        </w:rPr>
        <w:fldChar w:fldCharType="end"/>
      </w:r>
    </w:p>
    <w:p w14:paraId="6F2C5683" w14:textId="77777777" w:rsidR="00A561FF" w:rsidRPr="00465A80" w:rsidRDefault="00A561FF" w:rsidP="00A561FF">
      <w:pPr>
        <w:shd w:val="clear" w:color="auto" w:fill="FFFFFF"/>
        <w:rPr>
          <w:rFonts w:cs="Gill Sans"/>
          <w:color w:val="222222"/>
          <w:sz w:val="22"/>
          <w:szCs w:val="22"/>
        </w:rPr>
      </w:pPr>
    </w:p>
    <w:p w14:paraId="12FFD1B6" w14:textId="77777777" w:rsidR="00A561FF" w:rsidRPr="00465A80" w:rsidRDefault="00A561FF" w:rsidP="00A561FF">
      <w:pPr>
        <w:rPr>
          <w:rFonts w:eastAsia="Times New Roman" w:cs="Times New Roman"/>
          <w:sz w:val="22"/>
          <w:szCs w:val="22"/>
        </w:rPr>
      </w:pPr>
      <w:proofErr w:type="spellStart"/>
      <w:proofErr w:type="gramStart"/>
      <w:r w:rsidRPr="00465A80">
        <w:rPr>
          <w:rFonts w:eastAsia="Times New Roman" w:cs="Arial"/>
          <w:color w:val="222222"/>
          <w:sz w:val="22"/>
          <w:szCs w:val="22"/>
          <w:shd w:val="clear" w:color="auto" w:fill="FFFFFF"/>
        </w:rPr>
        <w:t>Ryfe</w:t>
      </w:r>
      <w:proofErr w:type="spellEnd"/>
      <w:r w:rsidRPr="00465A80">
        <w:rPr>
          <w:rFonts w:eastAsia="Times New Roman" w:cs="Arial"/>
          <w:color w:val="222222"/>
          <w:sz w:val="22"/>
          <w:szCs w:val="22"/>
          <w:shd w:val="clear" w:color="auto" w:fill="FFFFFF"/>
        </w:rPr>
        <w:t>, D. M. (2002).</w:t>
      </w:r>
      <w:proofErr w:type="gramEnd"/>
      <w:r w:rsidRPr="00465A80">
        <w:rPr>
          <w:rFonts w:eastAsia="Times New Roman" w:cs="Arial"/>
          <w:color w:val="222222"/>
          <w:sz w:val="22"/>
          <w:szCs w:val="22"/>
          <w:shd w:val="clear" w:color="auto" w:fill="FFFFFF"/>
        </w:rPr>
        <w:t xml:space="preserve"> The practice of deliberative democracy: A study of 16 deliberative organizations. </w:t>
      </w:r>
      <w:r w:rsidRPr="00465A80">
        <w:rPr>
          <w:rFonts w:eastAsia="Times New Roman" w:cs="Arial"/>
          <w:i/>
          <w:iCs/>
          <w:color w:val="222222"/>
          <w:sz w:val="22"/>
          <w:szCs w:val="22"/>
          <w:shd w:val="clear" w:color="auto" w:fill="FFFFFF"/>
        </w:rPr>
        <w:t>Political Communication</w:t>
      </w:r>
      <w:r w:rsidRPr="00465A80">
        <w:rPr>
          <w:rFonts w:eastAsia="Times New Roman" w:cs="Arial"/>
          <w:color w:val="222222"/>
          <w:sz w:val="22"/>
          <w:szCs w:val="22"/>
          <w:shd w:val="clear" w:color="auto" w:fill="FFFFFF"/>
        </w:rPr>
        <w:t>, </w:t>
      </w:r>
      <w:r w:rsidRPr="00465A80">
        <w:rPr>
          <w:rFonts w:eastAsia="Times New Roman" w:cs="Arial"/>
          <w:i/>
          <w:iCs/>
          <w:color w:val="222222"/>
          <w:sz w:val="22"/>
          <w:szCs w:val="22"/>
          <w:shd w:val="clear" w:color="auto" w:fill="FFFFFF"/>
        </w:rPr>
        <w:t>19</w:t>
      </w:r>
      <w:r w:rsidRPr="00465A80">
        <w:rPr>
          <w:rFonts w:eastAsia="Times New Roman" w:cs="Arial"/>
          <w:color w:val="222222"/>
          <w:sz w:val="22"/>
          <w:szCs w:val="22"/>
          <w:shd w:val="clear" w:color="auto" w:fill="FFFFFF"/>
        </w:rPr>
        <w:t xml:space="preserve">(3), 359-377. </w:t>
      </w:r>
      <w:r w:rsidR="00473A61">
        <w:fldChar w:fldCharType="begin"/>
      </w:r>
      <w:r w:rsidR="00473A61">
        <w:instrText xml:space="preserve"> HYPERLINK "http://www.tandfonline.com/doi/abs/10.1080/01957470290055547" \t "_blank" </w:instrText>
      </w:r>
      <w:r w:rsidR="00473A61">
        <w:fldChar w:fldCharType="separate"/>
      </w:r>
      <w:r w:rsidRPr="00465A80">
        <w:rPr>
          <w:rStyle w:val="Hyperlink"/>
          <w:rFonts w:eastAsia="Times New Roman" w:cs="Times New Roman"/>
          <w:color w:val="1155CC"/>
          <w:sz w:val="22"/>
          <w:szCs w:val="22"/>
        </w:rPr>
        <w:t>The practice of deliberative democracy: A study of 16 deliberative organizations</w:t>
      </w:r>
      <w:r w:rsidR="00473A61">
        <w:rPr>
          <w:rStyle w:val="Hyperlink"/>
          <w:rFonts w:eastAsia="Times New Roman" w:cs="Times New Roman"/>
          <w:color w:val="1155CC"/>
          <w:sz w:val="22"/>
          <w:szCs w:val="22"/>
        </w:rPr>
        <w:fldChar w:fldCharType="end"/>
      </w:r>
    </w:p>
    <w:p w14:paraId="7B1CEFBB" w14:textId="77777777" w:rsidR="00A561FF" w:rsidRPr="00465A80" w:rsidRDefault="00A561FF" w:rsidP="00A561FF">
      <w:pPr>
        <w:shd w:val="clear" w:color="auto" w:fill="FFFFFF"/>
        <w:rPr>
          <w:rFonts w:cs="Times New Roman"/>
          <w:color w:val="222222"/>
          <w:sz w:val="22"/>
          <w:szCs w:val="22"/>
        </w:rPr>
      </w:pPr>
    </w:p>
    <w:p w14:paraId="2025D71D" w14:textId="77777777" w:rsidR="00A561FF" w:rsidRPr="00465A80" w:rsidRDefault="00A561FF" w:rsidP="00A561FF">
      <w:pPr>
        <w:shd w:val="clear" w:color="auto" w:fill="FFFFFF"/>
        <w:rPr>
          <w:rFonts w:cs="Times New Roman"/>
          <w:color w:val="222222"/>
          <w:sz w:val="22"/>
          <w:szCs w:val="22"/>
        </w:rPr>
      </w:pPr>
    </w:p>
    <w:p w14:paraId="66BA48E0" w14:textId="77777777" w:rsidR="00A561FF" w:rsidRPr="00465A80" w:rsidRDefault="00A561FF" w:rsidP="00A561FF">
      <w:pPr>
        <w:shd w:val="clear" w:color="auto" w:fill="FFFFFF"/>
        <w:rPr>
          <w:rFonts w:cs="Times New Roman"/>
          <w:b/>
          <w:color w:val="222222"/>
          <w:sz w:val="22"/>
          <w:szCs w:val="22"/>
        </w:rPr>
      </w:pPr>
      <w:r w:rsidRPr="00465A80">
        <w:rPr>
          <w:rFonts w:cs="Times New Roman"/>
          <w:b/>
          <w:color w:val="222222"/>
          <w:sz w:val="22"/>
          <w:szCs w:val="22"/>
        </w:rPr>
        <w:t>Other</w:t>
      </w:r>
    </w:p>
    <w:p w14:paraId="138AB54F" w14:textId="77777777" w:rsidR="00A561FF" w:rsidRPr="00465A80" w:rsidRDefault="00A561FF" w:rsidP="00A561FF">
      <w:pPr>
        <w:shd w:val="clear" w:color="auto" w:fill="FFFFFF"/>
        <w:rPr>
          <w:rFonts w:cs="Times New Roman"/>
          <w:color w:val="222222"/>
          <w:sz w:val="22"/>
          <w:szCs w:val="22"/>
        </w:rPr>
      </w:pPr>
      <w:r w:rsidRPr="00465A80">
        <w:rPr>
          <w:rFonts w:cs="Times New Roman"/>
          <w:color w:val="222222"/>
          <w:sz w:val="22"/>
          <w:szCs w:val="22"/>
        </w:rPr>
        <w:t>Benefits transfer database for case studies and/or methodological ideas. </w:t>
      </w:r>
    </w:p>
    <w:p w14:paraId="4B5A5BCF" w14:textId="77777777" w:rsidR="00A561FF" w:rsidRPr="00465A80" w:rsidRDefault="00473A61" w:rsidP="00A561FF">
      <w:pPr>
        <w:shd w:val="clear" w:color="auto" w:fill="FFFFFF"/>
        <w:rPr>
          <w:rFonts w:cs="Times New Roman"/>
          <w:color w:val="222222"/>
          <w:sz w:val="22"/>
          <w:szCs w:val="22"/>
        </w:rPr>
      </w:pPr>
      <w:r>
        <w:fldChar w:fldCharType="begin"/>
      </w:r>
      <w:r>
        <w:instrText xml:space="preserve"> HYPERLINK "https://www.evri.ca/Other/AboutEVRI.aspx" \l "04" \t "_blank" </w:instrText>
      </w:r>
      <w:r>
        <w:fldChar w:fldCharType="separate"/>
      </w:r>
      <w:r w:rsidR="00A561FF" w:rsidRPr="00465A80">
        <w:rPr>
          <w:rFonts w:cs="Times New Roman"/>
          <w:color w:val="1155CC"/>
          <w:sz w:val="22"/>
          <w:szCs w:val="22"/>
          <w:u w:val="single"/>
        </w:rPr>
        <w:t>https://www.evri.ca/Other/AboutEVRI.aspx#04</w:t>
      </w:r>
      <w:r>
        <w:rPr>
          <w:rFonts w:cs="Times New Roman"/>
          <w:color w:val="1155CC"/>
          <w:sz w:val="22"/>
          <w:szCs w:val="22"/>
          <w:u w:val="single"/>
        </w:rPr>
        <w:fldChar w:fldCharType="end"/>
      </w:r>
    </w:p>
    <w:p w14:paraId="6480F24F" w14:textId="77777777" w:rsidR="00A561FF" w:rsidRPr="00465A80" w:rsidRDefault="00A561FF" w:rsidP="00A561FF">
      <w:pPr>
        <w:rPr>
          <w:rFonts w:eastAsia="Times New Roman" w:cs="Times New Roman"/>
          <w:sz w:val="22"/>
          <w:szCs w:val="22"/>
        </w:rPr>
      </w:pPr>
      <w:r w:rsidRPr="00465A80">
        <w:rPr>
          <w:rFonts w:eastAsia="Times New Roman" w:cs="Arial"/>
          <w:color w:val="222222"/>
          <w:sz w:val="22"/>
          <w:szCs w:val="22"/>
          <w:shd w:val="clear" w:color="auto" w:fill="FFFFFF"/>
        </w:rPr>
        <w:br/>
        <w:t>The Nature Conservancy survey on how the US public views "ecosystem services", benefits from nature, etc.</w:t>
      </w:r>
      <w:r w:rsidRPr="00465A80">
        <w:rPr>
          <w:rFonts w:eastAsia="Times New Roman" w:cs="Arial"/>
          <w:color w:val="222222"/>
          <w:sz w:val="22"/>
          <w:szCs w:val="22"/>
        </w:rPr>
        <w:br/>
      </w:r>
      <w:r w:rsidR="00473A61">
        <w:fldChar w:fldCharType="begin"/>
      </w:r>
      <w:r w:rsidR="00473A61">
        <w:instrText xml:space="preserve"> HYPERLINK "http://www.conservationgateway.org/Files/Pages/key-findings-recent-natio.aspx" \t "_blank" </w:instrText>
      </w:r>
      <w:r w:rsidR="00473A61">
        <w:fldChar w:fldCharType="separate"/>
      </w:r>
      <w:r w:rsidRPr="00465A80">
        <w:rPr>
          <w:rFonts w:eastAsia="Times New Roman" w:cs="Arial"/>
          <w:color w:val="1155CC"/>
          <w:sz w:val="22"/>
          <w:szCs w:val="22"/>
          <w:u w:val="single"/>
          <w:shd w:val="clear" w:color="auto" w:fill="FFFFFF"/>
        </w:rPr>
        <w:t>http://www.conservationgateway.org/Files/Pages/key-findings-recent-natio.aspx</w:t>
      </w:r>
      <w:r w:rsidR="00473A61">
        <w:rPr>
          <w:rFonts w:eastAsia="Times New Roman" w:cs="Arial"/>
          <w:color w:val="1155CC"/>
          <w:sz w:val="22"/>
          <w:szCs w:val="22"/>
          <w:u w:val="single"/>
          <w:shd w:val="clear" w:color="auto" w:fill="FFFFFF"/>
        </w:rPr>
        <w:fldChar w:fldCharType="end"/>
      </w:r>
    </w:p>
    <w:p w14:paraId="41DC9FEF" w14:textId="77777777" w:rsidR="00A561FF" w:rsidRPr="00465A80" w:rsidRDefault="00A561FF" w:rsidP="00A561FF">
      <w:pPr>
        <w:shd w:val="clear" w:color="auto" w:fill="FFFFFF"/>
        <w:rPr>
          <w:rFonts w:cs="Times New Roman"/>
          <w:color w:val="222222"/>
          <w:sz w:val="22"/>
          <w:szCs w:val="22"/>
        </w:rPr>
      </w:pPr>
    </w:p>
    <w:p w14:paraId="47F0687E" w14:textId="77777777" w:rsidR="00A561FF" w:rsidRPr="00661591" w:rsidRDefault="00A561FF" w:rsidP="00A561FF">
      <w:pPr>
        <w:shd w:val="clear" w:color="auto" w:fill="FFFFFF"/>
        <w:rPr>
          <w:rFonts w:cs="Arial"/>
          <w:sz w:val="22"/>
          <w:szCs w:val="22"/>
        </w:rPr>
      </w:pPr>
      <w:r w:rsidRPr="00661591">
        <w:rPr>
          <w:rFonts w:cs="Arial"/>
          <w:sz w:val="22"/>
          <w:szCs w:val="22"/>
        </w:rPr>
        <w:t xml:space="preserve">TEEB (The Economics of Ecosystems and Biodiversity) synthesis report and individual chapters </w:t>
      </w:r>
    </w:p>
    <w:p w14:paraId="6CE58D5A" w14:textId="77777777" w:rsidR="00A561FF" w:rsidRPr="00465A80" w:rsidRDefault="00A561FF" w:rsidP="00A561FF">
      <w:pPr>
        <w:shd w:val="clear" w:color="auto" w:fill="FFFFFF"/>
        <w:rPr>
          <w:rFonts w:cs="Arial"/>
          <w:color w:val="1F497D"/>
          <w:sz w:val="22"/>
          <w:szCs w:val="22"/>
        </w:rPr>
      </w:pPr>
      <w:r w:rsidRPr="00465A80">
        <w:rPr>
          <w:rFonts w:cs="Arial"/>
          <w:color w:val="1F497D"/>
          <w:sz w:val="22"/>
          <w:szCs w:val="22"/>
        </w:rPr>
        <w:lastRenderedPageBreak/>
        <w:t> </w:t>
      </w:r>
      <w:r w:rsidR="00473A61">
        <w:fldChar w:fldCharType="begin"/>
      </w:r>
      <w:r w:rsidR="00473A61">
        <w:instrText xml:space="preserve"> HYPERLINK "http://www.teebweb.org/publications/teeb-study-reports/foundations/" \t "_blank" </w:instrText>
      </w:r>
      <w:r w:rsidR="00473A61">
        <w:fldChar w:fldCharType="separate"/>
      </w:r>
      <w:r w:rsidRPr="00465A80">
        <w:rPr>
          <w:rFonts w:cs="Arial"/>
          <w:color w:val="1155CC"/>
          <w:sz w:val="22"/>
          <w:szCs w:val="22"/>
          <w:u w:val="single"/>
        </w:rPr>
        <w:t>http://www.teebweb.org/publications/teeb-study-reports/foundations/</w:t>
      </w:r>
      <w:r w:rsidR="00473A61">
        <w:rPr>
          <w:rFonts w:cs="Arial"/>
          <w:color w:val="1155CC"/>
          <w:sz w:val="22"/>
          <w:szCs w:val="22"/>
          <w:u w:val="single"/>
        </w:rPr>
        <w:fldChar w:fldCharType="end"/>
      </w:r>
    </w:p>
    <w:p w14:paraId="3D6C9EE5" w14:textId="77777777" w:rsidR="00A561FF" w:rsidRPr="00465A80" w:rsidRDefault="00A561FF" w:rsidP="00A561FF">
      <w:pPr>
        <w:shd w:val="clear" w:color="auto" w:fill="FFFFFF"/>
        <w:rPr>
          <w:rFonts w:cs="Arial"/>
          <w:color w:val="1F497D"/>
          <w:sz w:val="22"/>
          <w:szCs w:val="22"/>
        </w:rPr>
      </w:pPr>
    </w:p>
    <w:p w14:paraId="0B1891EF" w14:textId="77777777" w:rsidR="00A561FF" w:rsidRPr="00465A80" w:rsidRDefault="00A561FF" w:rsidP="00A561FF">
      <w:pPr>
        <w:shd w:val="clear" w:color="auto" w:fill="FFFFFF"/>
        <w:rPr>
          <w:rFonts w:eastAsia="Times New Roman" w:cs="Times New Roman"/>
          <w:color w:val="222222"/>
          <w:sz w:val="22"/>
          <w:szCs w:val="22"/>
        </w:rPr>
      </w:pPr>
      <w:r w:rsidRPr="00465A80">
        <w:rPr>
          <w:rFonts w:eastAsia="Times New Roman" w:cs="Times New Roman"/>
          <w:color w:val="222222"/>
          <w:sz w:val="22"/>
          <w:szCs w:val="22"/>
        </w:rPr>
        <w:t>A synthesis of approaches to assess and value ecosystem services in the EU in the context of TEEB:</w:t>
      </w:r>
    </w:p>
    <w:p w14:paraId="48A33007" w14:textId="77777777" w:rsidR="00A561FF" w:rsidRPr="00465A80" w:rsidRDefault="00473A61" w:rsidP="00A561FF">
      <w:pPr>
        <w:shd w:val="clear" w:color="auto" w:fill="FFFFFF"/>
        <w:rPr>
          <w:rFonts w:eastAsia="Times New Roman" w:cs="Times New Roman"/>
          <w:color w:val="222222"/>
          <w:sz w:val="22"/>
          <w:szCs w:val="22"/>
        </w:rPr>
      </w:pPr>
      <w:r>
        <w:fldChar w:fldCharType="begin"/>
      </w:r>
      <w:r>
        <w:instrText xml:space="preserve"> HYPERLINK "http://ec.europa.eu/environment/nature/biodiversity/economics/pdf/EU%20Valuation.pdf" \t "_blank" </w:instrText>
      </w:r>
      <w:r>
        <w:fldChar w:fldCharType="separate"/>
      </w:r>
      <w:r w:rsidR="00A561FF" w:rsidRPr="00465A80">
        <w:rPr>
          <w:rFonts w:eastAsia="Times New Roman" w:cs="Times New Roman"/>
          <w:color w:val="1155CC"/>
          <w:sz w:val="22"/>
          <w:szCs w:val="22"/>
          <w:u w:val="single"/>
        </w:rPr>
        <w:t>http://ec.europa.eu/environment/nature/biodiversity/economics/pdf/EU%20Valuation.pdf</w:t>
      </w:r>
      <w:r>
        <w:rPr>
          <w:rFonts w:eastAsia="Times New Roman" w:cs="Times New Roman"/>
          <w:color w:val="1155CC"/>
          <w:sz w:val="22"/>
          <w:szCs w:val="22"/>
          <w:u w:val="single"/>
        </w:rPr>
        <w:fldChar w:fldCharType="end"/>
      </w:r>
    </w:p>
    <w:p w14:paraId="37764AD8" w14:textId="77777777" w:rsidR="00A561FF" w:rsidRPr="00465A80" w:rsidRDefault="00A561FF" w:rsidP="00A561FF">
      <w:pPr>
        <w:shd w:val="clear" w:color="auto" w:fill="FFFFFF"/>
        <w:rPr>
          <w:rFonts w:eastAsia="Times New Roman" w:cs="Times New Roman"/>
          <w:color w:val="222222"/>
          <w:sz w:val="22"/>
          <w:szCs w:val="22"/>
        </w:rPr>
      </w:pPr>
    </w:p>
    <w:p w14:paraId="50221330" w14:textId="77777777" w:rsidR="00A561FF" w:rsidRPr="00465A80" w:rsidRDefault="00A561FF" w:rsidP="00A561FF">
      <w:pPr>
        <w:shd w:val="clear" w:color="auto" w:fill="FFFFFF"/>
        <w:rPr>
          <w:rFonts w:eastAsia="Times New Roman" w:cs="Times New Roman"/>
          <w:color w:val="222222"/>
          <w:sz w:val="22"/>
          <w:szCs w:val="22"/>
        </w:rPr>
      </w:pPr>
      <w:r w:rsidRPr="00465A80">
        <w:rPr>
          <w:rFonts w:eastAsia="Times New Roman" w:cs="Times New Roman"/>
          <w:color w:val="222222"/>
          <w:sz w:val="22"/>
          <w:szCs w:val="22"/>
        </w:rPr>
        <w:t>The 1985 directive on environmental impact assessment:</w:t>
      </w:r>
    </w:p>
    <w:p w14:paraId="464706A8" w14:textId="77777777" w:rsidR="00A561FF" w:rsidRPr="00465A80" w:rsidRDefault="00473A61" w:rsidP="00A561FF">
      <w:pPr>
        <w:shd w:val="clear" w:color="auto" w:fill="FFFFFF"/>
        <w:rPr>
          <w:rFonts w:eastAsia="Times New Roman" w:cs="Times New Roman"/>
          <w:color w:val="222222"/>
          <w:sz w:val="22"/>
          <w:szCs w:val="22"/>
        </w:rPr>
      </w:pPr>
      <w:r>
        <w:fldChar w:fldCharType="begin"/>
      </w:r>
      <w:r>
        <w:instrText xml:space="preserve"> HYPERLINK "http://eur-lex.europa.eu/LexUriServ/LexUriServ.do?uri=OJ:L:1985:175:0040:0048:EN:PDF" \t "_blank" </w:instrText>
      </w:r>
      <w:r>
        <w:fldChar w:fldCharType="separate"/>
      </w:r>
      <w:r w:rsidR="00A561FF" w:rsidRPr="00465A80">
        <w:rPr>
          <w:rFonts w:eastAsia="Times New Roman" w:cs="Times New Roman"/>
          <w:color w:val="1155CC"/>
          <w:sz w:val="22"/>
          <w:szCs w:val="22"/>
          <w:u w:val="single"/>
        </w:rPr>
        <w:t>http://eur-lex.europa.eu/LexUriServ/LexUriServ.do?uri=OJ:L:1985:175:0040:0048:EN:PDF</w:t>
      </w:r>
      <w:r>
        <w:rPr>
          <w:rFonts w:eastAsia="Times New Roman" w:cs="Times New Roman"/>
          <w:color w:val="1155CC"/>
          <w:sz w:val="22"/>
          <w:szCs w:val="22"/>
          <w:u w:val="single"/>
        </w:rPr>
        <w:fldChar w:fldCharType="end"/>
      </w:r>
    </w:p>
    <w:p w14:paraId="2DD73C4A" w14:textId="77777777" w:rsidR="006E47C8" w:rsidRDefault="006E47C8" w:rsidP="006E47C8">
      <w:pPr>
        <w:pStyle w:val="Heading3"/>
        <w:shd w:val="clear" w:color="auto" w:fill="FFFFFF"/>
        <w:spacing w:before="0" w:beforeAutospacing="0" w:after="0" w:afterAutospacing="0" w:line="225" w:lineRule="atLeast"/>
        <w:rPr>
          <w:rFonts w:cs="Times New Roman"/>
        </w:rPr>
      </w:pPr>
    </w:p>
    <w:p w14:paraId="3530B3E2" w14:textId="77777777" w:rsidR="006E47C8" w:rsidRPr="006E47C8" w:rsidRDefault="006E47C8" w:rsidP="006E47C8">
      <w:pPr>
        <w:shd w:val="clear" w:color="auto" w:fill="FFFFFF"/>
        <w:spacing w:line="225" w:lineRule="atLeast"/>
        <w:rPr>
          <w:rFonts w:cs="Times New Roman"/>
          <w:b/>
          <w:sz w:val="22"/>
          <w:szCs w:val="22"/>
        </w:rPr>
      </w:pPr>
      <w:r w:rsidRPr="006E47C8">
        <w:rPr>
          <w:rFonts w:cs="Times New Roman"/>
          <w:b/>
          <w:sz w:val="22"/>
          <w:szCs w:val="22"/>
        </w:rPr>
        <w:t>National Academies Reports:</w:t>
      </w:r>
    </w:p>
    <w:p w14:paraId="2871A624" w14:textId="77777777" w:rsidR="006E47C8" w:rsidRPr="006E47C8" w:rsidRDefault="006E47C8" w:rsidP="006E47C8">
      <w:pPr>
        <w:shd w:val="clear" w:color="auto" w:fill="FFFFFF"/>
        <w:spacing w:line="225" w:lineRule="atLeast"/>
        <w:rPr>
          <w:rFonts w:cs="Times New Roman"/>
          <w:b/>
          <w:sz w:val="22"/>
          <w:szCs w:val="22"/>
        </w:rPr>
      </w:pPr>
    </w:p>
    <w:p w14:paraId="2AFF8008" w14:textId="77777777" w:rsidR="006E47C8" w:rsidRPr="006E47C8" w:rsidRDefault="006E47C8" w:rsidP="006E47C8">
      <w:pPr>
        <w:shd w:val="clear" w:color="auto" w:fill="FFFFFF"/>
        <w:spacing w:line="225" w:lineRule="atLeast"/>
        <w:rPr>
          <w:rFonts w:eastAsia="Times New Roman" w:cs="Arial"/>
          <w:sz w:val="22"/>
          <w:szCs w:val="22"/>
        </w:rPr>
      </w:pPr>
      <w:r w:rsidRPr="006E47C8">
        <w:rPr>
          <w:rFonts w:cs="Times New Roman"/>
          <w:b/>
          <w:sz w:val="22"/>
          <w:szCs w:val="22"/>
        </w:rPr>
        <w:t>Ecosystem Services: Charting a Path to Sustainability:</w:t>
      </w:r>
      <w:r w:rsidRPr="006E47C8">
        <w:rPr>
          <w:rFonts w:cs="Times New Roman"/>
          <w:b/>
          <w:sz w:val="22"/>
          <w:szCs w:val="22"/>
        </w:rPr>
        <w:br/>
      </w:r>
      <w:r w:rsidR="00473A61">
        <w:fldChar w:fldCharType="begin"/>
      </w:r>
      <w:r w:rsidR="00473A61">
        <w:instrText xml:space="preserve"> HYPERLINK "http://www.nap.edu/catalog.php?record_id=13331" \t "_blank" </w:instrText>
      </w:r>
      <w:r w:rsidR="00473A61">
        <w:fldChar w:fldCharType="separate"/>
      </w:r>
      <w:r w:rsidRPr="006E47C8">
        <w:rPr>
          <w:rFonts w:eastAsia="Times New Roman" w:cs="Arial"/>
          <w:sz w:val="22"/>
          <w:szCs w:val="22"/>
          <w:u w:val="single"/>
        </w:rPr>
        <w:t>www.nap.edu/catalog.php?record_id=13331</w:t>
      </w:r>
      <w:r w:rsidR="00473A61">
        <w:rPr>
          <w:rFonts w:eastAsia="Times New Roman" w:cs="Arial"/>
          <w:sz w:val="22"/>
          <w:szCs w:val="22"/>
          <w:u w:val="single"/>
        </w:rPr>
        <w:fldChar w:fldCharType="end"/>
      </w:r>
    </w:p>
    <w:p w14:paraId="26DF7B4A" w14:textId="77777777" w:rsidR="006E47C8" w:rsidRPr="006E47C8" w:rsidRDefault="006E47C8" w:rsidP="006E47C8">
      <w:pPr>
        <w:shd w:val="clear" w:color="auto" w:fill="FFFFFF"/>
        <w:spacing w:line="225" w:lineRule="atLeast"/>
        <w:rPr>
          <w:rFonts w:eastAsia="Times New Roman" w:cs="Arial"/>
          <w:sz w:val="22"/>
          <w:szCs w:val="22"/>
        </w:rPr>
      </w:pPr>
    </w:p>
    <w:p w14:paraId="66898B31" w14:textId="77777777" w:rsidR="006E47C8" w:rsidRPr="006E47C8" w:rsidRDefault="006E47C8" w:rsidP="006E47C8">
      <w:pPr>
        <w:shd w:val="clear" w:color="auto" w:fill="FFFFFF"/>
        <w:spacing w:line="225" w:lineRule="atLeast"/>
        <w:rPr>
          <w:rFonts w:eastAsia="Times New Roman" w:cs="Arial"/>
          <w:sz w:val="22"/>
          <w:szCs w:val="22"/>
        </w:rPr>
      </w:pPr>
      <w:r w:rsidRPr="006E47C8">
        <w:rPr>
          <w:rFonts w:eastAsia="Times New Roman" w:cs="Arial"/>
          <w:sz w:val="22"/>
          <w:szCs w:val="22"/>
        </w:rPr>
        <w:t xml:space="preserve">ES Approach to </w:t>
      </w:r>
      <w:proofErr w:type="spellStart"/>
      <w:r w:rsidRPr="006E47C8">
        <w:rPr>
          <w:rFonts w:eastAsia="Times New Roman" w:cs="Arial"/>
          <w:sz w:val="22"/>
          <w:szCs w:val="22"/>
        </w:rPr>
        <w:t>Deepwater</w:t>
      </w:r>
      <w:proofErr w:type="spellEnd"/>
      <w:r w:rsidRPr="006E47C8">
        <w:rPr>
          <w:rFonts w:eastAsia="Times New Roman" w:cs="Arial"/>
          <w:sz w:val="22"/>
          <w:szCs w:val="22"/>
        </w:rPr>
        <w:t xml:space="preserve"> Horizon Spill Report</w:t>
      </w:r>
      <w:r w:rsidRPr="006E47C8">
        <w:rPr>
          <w:rFonts w:eastAsia="Times New Roman" w:cs="Arial"/>
          <w:sz w:val="22"/>
          <w:szCs w:val="22"/>
        </w:rPr>
        <w:br/>
        <w:t>http://dels.nas.edu/Report/Ecosystem-Services-Approach-Assessing/18387</w:t>
      </w:r>
    </w:p>
    <w:p w14:paraId="2D952509" w14:textId="77777777" w:rsidR="00E26B61" w:rsidRPr="00A561FF" w:rsidRDefault="00E26B61" w:rsidP="00032E6E">
      <w:pPr>
        <w:pStyle w:val="Heading3"/>
        <w:shd w:val="clear" w:color="auto" w:fill="FFFFFF"/>
        <w:spacing w:before="0" w:beforeAutospacing="0" w:after="0" w:afterAutospacing="0" w:line="225" w:lineRule="atLeast"/>
        <w:rPr>
          <w:rFonts w:asciiTheme="majorHAnsi" w:hAnsiTheme="majorHAnsi"/>
        </w:rPr>
      </w:pPr>
    </w:p>
    <w:sectPr w:rsidR="00E26B61" w:rsidRPr="00A561FF" w:rsidSect="00A561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E27F2" w14:textId="77777777" w:rsidR="00840910" w:rsidRDefault="00840910" w:rsidP="00D1343F">
      <w:r>
        <w:separator/>
      </w:r>
    </w:p>
  </w:endnote>
  <w:endnote w:type="continuationSeparator" w:id="0">
    <w:p w14:paraId="1A0B97F7" w14:textId="77777777" w:rsidR="00840910" w:rsidRDefault="00840910" w:rsidP="00D1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4D"/>
    <w:family w:val="modern"/>
    <w:notTrueType/>
    <w:pitch w:val="fixed"/>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Noteworthy Light">
    <w:charset w:val="00"/>
    <w:family w:val="auto"/>
    <w:pitch w:val="variable"/>
    <w:sig w:usb0="8000006F" w:usb1="08000048" w:usb2="14600000" w:usb3="00000000" w:csb0="00000111" w:csb1="00000000"/>
  </w:font>
  <w:font w:name="Gill Sans">
    <w:panose1 w:val="020B0502020104020203"/>
    <w:charset w:val="00"/>
    <w:family w:val="auto"/>
    <w:pitch w:val="variable"/>
    <w:sig w:usb0="80000267" w:usb1="00000000" w:usb2="00000000" w:usb3="00000000" w:csb0="000001F7"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5B35F" w14:textId="77777777" w:rsidR="00840910" w:rsidRDefault="00840910" w:rsidP="00D1343F">
      <w:r>
        <w:separator/>
      </w:r>
    </w:p>
  </w:footnote>
  <w:footnote w:type="continuationSeparator" w:id="0">
    <w:p w14:paraId="459722E5" w14:textId="77777777" w:rsidR="00840910" w:rsidRDefault="00840910" w:rsidP="00D134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E53"/>
    <w:multiLevelType w:val="hybridMultilevel"/>
    <w:tmpl w:val="F16E8D02"/>
    <w:lvl w:ilvl="0" w:tplc="FC8AD22E">
      <w:start w:val="1"/>
      <w:numFmt w:val="bullet"/>
      <w:lvlText w:val="•"/>
      <w:lvlJc w:val="left"/>
      <w:pPr>
        <w:tabs>
          <w:tab w:val="num" w:pos="720"/>
        </w:tabs>
        <w:ind w:left="720" w:hanging="360"/>
      </w:pPr>
      <w:rPr>
        <w:rFonts w:ascii="Arial" w:hAnsi="Arial" w:hint="default"/>
      </w:rPr>
    </w:lvl>
    <w:lvl w:ilvl="1" w:tplc="D722D20A">
      <w:numFmt w:val="bullet"/>
      <w:lvlText w:val="–"/>
      <w:lvlJc w:val="left"/>
      <w:pPr>
        <w:tabs>
          <w:tab w:val="num" w:pos="1440"/>
        </w:tabs>
        <w:ind w:left="1440" w:hanging="360"/>
      </w:pPr>
      <w:rPr>
        <w:rFonts w:ascii="Arial" w:hAnsi="Arial" w:hint="default"/>
      </w:rPr>
    </w:lvl>
    <w:lvl w:ilvl="2" w:tplc="879037E2">
      <w:start w:val="1"/>
      <w:numFmt w:val="bullet"/>
      <w:lvlText w:val="•"/>
      <w:lvlJc w:val="left"/>
      <w:pPr>
        <w:tabs>
          <w:tab w:val="num" w:pos="2160"/>
        </w:tabs>
        <w:ind w:left="2160" w:hanging="360"/>
      </w:pPr>
      <w:rPr>
        <w:rFonts w:ascii="Arial" w:hAnsi="Arial" w:hint="default"/>
      </w:rPr>
    </w:lvl>
    <w:lvl w:ilvl="3" w:tplc="4836C33A" w:tentative="1">
      <w:start w:val="1"/>
      <w:numFmt w:val="bullet"/>
      <w:lvlText w:val="•"/>
      <w:lvlJc w:val="left"/>
      <w:pPr>
        <w:tabs>
          <w:tab w:val="num" w:pos="2880"/>
        </w:tabs>
        <w:ind w:left="2880" w:hanging="360"/>
      </w:pPr>
      <w:rPr>
        <w:rFonts w:ascii="Arial" w:hAnsi="Arial" w:hint="default"/>
      </w:rPr>
    </w:lvl>
    <w:lvl w:ilvl="4" w:tplc="33A8FCF4" w:tentative="1">
      <w:start w:val="1"/>
      <w:numFmt w:val="bullet"/>
      <w:lvlText w:val="•"/>
      <w:lvlJc w:val="left"/>
      <w:pPr>
        <w:tabs>
          <w:tab w:val="num" w:pos="3600"/>
        </w:tabs>
        <w:ind w:left="3600" w:hanging="360"/>
      </w:pPr>
      <w:rPr>
        <w:rFonts w:ascii="Arial" w:hAnsi="Arial" w:hint="default"/>
      </w:rPr>
    </w:lvl>
    <w:lvl w:ilvl="5" w:tplc="D2FEFE12" w:tentative="1">
      <w:start w:val="1"/>
      <w:numFmt w:val="bullet"/>
      <w:lvlText w:val="•"/>
      <w:lvlJc w:val="left"/>
      <w:pPr>
        <w:tabs>
          <w:tab w:val="num" w:pos="4320"/>
        </w:tabs>
        <w:ind w:left="4320" w:hanging="360"/>
      </w:pPr>
      <w:rPr>
        <w:rFonts w:ascii="Arial" w:hAnsi="Arial" w:hint="default"/>
      </w:rPr>
    </w:lvl>
    <w:lvl w:ilvl="6" w:tplc="C4B83948" w:tentative="1">
      <w:start w:val="1"/>
      <w:numFmt w:val="bullet"/>
      <w:lvlText w:val="•"/>
      <w:lvlJc w:val="left"/>
      <w:pPr>
        <w:tabs>
          <w:tab w:val="num" w:pos="5040"/>
        </w:tabs>
        <w:ind w:left="5040" w:hanging="360"/>
      </w:pPr>
      <w:rPr>
        <w:rFonts w:ascii="Arial" w:hAnsi="Arial" w:hint="default"/>
      </w:rPr>
    </w:lvl>
    <w:lvl w:ilvl="7" w:tplc="EF983EB0" w:tentative="1">
      <w:start w:val="1"/>
      <w:numFmt w:val="bullet"/>
      <w:lvlText w:val="•"/>
      <w:lvlJc w:val="left"/>
      <w:pPr>
        <w:tabs>
          <w:tab w:val="num" w:pos="5760"/>
        </w:tabs>
        <w:ind w:left="5760" w:hanging="360"/>
      </w:pPr>
      <w:rPr>
        <w:rFonts w:ascii="Arial" w:hAnsi="Arial" w:hint="default"/>
      </w:rPr>
    </w:lvl>
    <w:lvl w:ilvl="8" w:tplc="556C8E2C" w:tentative="1">
      <w:start w:val="1"/>
      <w:numFmt w:val="bullet"/>
      <w:lvlText w:val="•"/>
      <w:lvlJc w:val="left"/>
      <w:pPr>
        <w:tabs>
          <w:tab w:val="num" w:pos="6480"/>
        </w:tabs>
        <w:ind w:left="6480" w:hanging="360"/>
      </w:pPr>
      <w:rPr>
        <w:rFonts w:ascii="Arial" w:hAnsi="Arial" w:hint="default"/>
      </w:rPr>
    </w:lvl>
  </w:abstractNum>
  <w:abstractNum w:abstractNumId="1">
    <w:nsid w:val="14FD527F"/>
    <w:multiLevelType w:val="hybridMultilevel"/>
    <w:tmpl w:val="3BE890D4"/>
    <w:lvl w:ilvl="0" w:tplc="ACEC51FC">
      <w:start w:val="1"/>
      <w:numFmt w:val="bullet"/>
      <w:lvlText w:val="•"/>
      <w:lvlJc w:val="left"/>
      <w:pPr>
        <w:tabs>
          <w:tab w:val="num" w:pos="720"/>
        </w:tabs>
        <w:ind w:left="720" w:hanging="360"/>
      </w:pPr>
      <w:rPr>
        <w:rFonts w:ascii="Arial" w:hAnsi="Arial" w:hint="default"/>
      </w:rPr>
    </w:lvl>
    <w:lvl w:ilvl="1" w:tplc="B476C47A" w:tentative="1">
      <w:start w:val="1"/>
      <w:numFmt w:val="bullet"/>
      <w:lvlText w:val="•"/>
      <w:lvlJc w:val="left"/>
      <w:pPr>
        <w:tabs>
          <w:tab w:val="num" w:pos="1440"/>
        </w:tabs>
        <w:ind w:left="1440" w:hanging="360"/>
      </w:pPr>
      <w:rPr>
        <w:rFonts w:ascii="Arial" w:hAnsi="Arial" w:hint="default"/>
      </w:rPr>
    </w:lvl>
    <w:lvl w:ilvl="2" w:tplc="15DAB190" w:tentative="1">
      <w:start w:val="1"/>
      <w:numFmt w:val="bullet"/>
      <w:lvlText w:val="•"/>
      <w:lvlJc w:val="left"/>
      <w:pPr>
        <w:tabs>
          <w:tab w:val="num" w:pos="2160"/>
        </w:tabs>
        <w:ind w:left="2160" w:hanging="360"/>
      </w:pPr>
      <w:rPr>
        <w:rFonts w:ascii="Arial" w:hAnsi="Arial" w:hint="default"/>
      </w:rPr>
    </w:lvl>
    <w:lvl w:ilvl="3" w:tplc="5EEC0536" w:tentative="1">
      <w:start w:val="1"/>
      <w:numFmt w:val="bullet"/>
      <w:lvlText w:val="•"/>
      <w:lvlJc w:val="left"/>
      <w:pPr>
        <w:tabs>
          <w:tab w:val="num" w:pos="2880"/>
        </w:tabs>
        <w:ind w:left="2880" w:hanging="360"/>
      </w:pPr>
      <w:rPr>
        <w:rFonts w:ascii="Arial" w:hAnsi="Arial" w:hint="default"/>
      </w:rPr>
    </w:lvl>
    <w:lvl w:ilvl="4" w:tplc="58CC0586" w:tentative="1">
      <w:start w:val="1"/>
      <w:numFmt w:val="bullet"/>
      <w:lvlText w:val="•"/>
      <w:lvlJc w:val="left"/>
      <w:pPr>
        <w:tabs>
          <w:tab w:val="num" w:pos="3600"/>
        </w:tabs>
        <w:ind w:left="3600" w:hanging="360"/>
      </w:pPr>
      <w:rPr>
        <w:rFonts w:ascii="Arial" w:hAnsi="Arial" w:hint="default"/>
      </w:rPr>
    </w:lvl>
    <w:lvl w:ilvl="5" w:tplc="4C129E6A" w:tentative="1">
      <w:start w:val="1"/>
      <w:numFmt w:val="bullet"/>
      <w:lvlText w:val="•"/>
      <w:lvlJc w:val="left"/>
      <w:pPr>
        <w:tabs>
          <w:tab w:val="num" w:pos="4320"/>
        </w:tabs>
        <w:ind w:left="4320" w:hanging="360"/>
      </w:pPr>
      <w:rPr>
        <w:rFonts w:ascii="Arial" w:hAnsi="Arial" w:hint="default"/>
      </w:rPr>
    </w:lvl>
    <w:lvl w:ilvl="6" w:tplc="B0EE27CC" w:tentative="1">
      <w:start w:val="1"/>
      <w:numFmt w:val="bullet"/>
      <w:lvlText w:val="•"/>
      <w:lvlJc w:val="left"/>
      <w:pPr>
        <w:tabs>
          <w:tab w:val="num" w:pos="5040"/>
        </w:tabs>
        <w:ind w:left="5040" w:hanging="360"/>
      </w:pPr>
      <w:rPr>
        <w:rFonts w:ascii="Arial" w:hAnsi="Arial" w:hint="default"/>
      </w:rPr>
    </w:lvl>
    <w:lvl w:ilvl="7" w:tplc="3774E8B2" w:tentative="1">
      <w:start w:val="1"/>
      <w:numFmt w:val="bullet"/>
      <w:lvlText w:val="•"/>
      <w:lvlJc w:val="left"/>
      <w:pPr>
        <w:tabs>
          <w:tab w:val="num" w:pos="5760"/>
        </w:tabs>
        <w:ind w:left="5760" w:hanging="360"/>
      </w:pPr>
      <w:rPr>
        <w:rFonts w:ascii="Arial" w:hAnsi="Arial" w:hint="default"/>
      </w:rPr>
    </w:lvl>
    <w:lvl w:ilvl="8" w:tplc="8A62432A" w:tentative="1">
      <w:start w:val="1"/>
      <w:numFmt w:val="bullet"/>
      <w:lvlText w:val="•"/>
      <w:lvlJc w:val="left"/>
      <w:pPr>
        <w:tabs>
          <w:tab w:val="num" w:pos="6480"/>
        </w:tabs>
        <w:ind w:left="6480" w:hanging="360"/>
      </w:pPr>
      <w:rPr>
        <w:rFonts w:ascii="Arial" w:hAnsi="Arial" w:hint="default"/>
      </w:rPr>
    </w:lvl>
  </w:abstractNum>
  <w:abstractNum w:abstractNumId="2">
    <w:nsid w:val="153307E0"/>
    <w:multiLevelType w:val="hybridMultilevel"/>
    <w:tmpl w:val="8F786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82F5D"/>
    <w:multiLevelType w:val="hybridMultilevel"/>
    <w:tmpl w:val="832EE3DA"/>
    <w:lvl w:ilvl="0" w:tplc="BE183A4E">
      <w:start w:val="1"/>
      <w:numFmt w:val="bullet"/>
      <w:lvlText w:val="•"/>
      <w:lvlJc w:val="left"/>
      <w:pPr>
        <w:tabs>
          <w:tab w:val="num" w:pos="720"/>
        </w:tabs>
        <w:ind w:left="720" w:hanging="360"/>
      </w:pPr>
      <w:rPr>
        <w:rFonts w:ascii="Arial" w:hAnsi="Arial" w:hint="default"/>
      </w:rPr>
    </w:lvl>
    <w:lvl w:ilvl="1" w:tplc="0A94548A" w:tentative="1">
      <w:start w:val="1"/>
      <w:numFmt w:val="bullet"/>
      <w:lvlText w:val="•"/>
      <w:lvlJc w:val="left"/>
      <w:pPr>
        <w:tabs>
          <w:tab w:val="num" w:pos="1440"/>
        </w:tabs>
        <w:ind w:left="1440" w:hanging="360"/>
      </w:pPr>
      <w:rPr>
        <w:rFonts w:ascii="Arial" w:hAnsi="Arial" w:hint="default"/>
      </w:rPr>
    </w:lvl>
    <w:lvl w:ilvl="2" w:tplc="C4D22FA8" w:tentative="1">
      <w:start w:val="1"/>
      <w:numFmt w:val="bullet"/>
      <w:lvlText w:val="•"/>
      <w:lvlJc w:val="left"/>
      <w:pPr>
        <w:tabs>
          <w:tab w:val="num" w:pos="2160"/>
        </w:tabs>
        <w:ind w:left="2160" w:hanging="360"/>
      </w:pPr>
      <w:rPr>
        <w:rFonts w:ascii="Arial" w:hAnsi="Arial" w:hint="default"/>
      </w:rPr>
    </w:lvl>
    <w:lvl w:ilvl="3" w:tplc="C14029FA" w:tentative="1">
      <w:start w:val="1"/>
      <w:numFmt w:val="bullet"/>
      <w:lvlText w:val="•"/>
      <w:lvlJc w:val="left"/>
      <w:pPr>
        <w:tabs>
          <w:tab w:val="num" w:pos="2880"/>
        </w:tabs>
        <w:ind w:left="2880" w:hanging="360"/>
      </w:pPr>
      <w:rPr>
        <w:rFonts w:ascii="Arial" w:hAnsi="Arial" w:hint="default"/>
      </w:rPr>
    </w:lvl>
    <w:lvl w:ilvl="4" w:tplc="ADA89AB8" w:tentative="1">
      <w:start w:val="1"/>
      <w:numFmt w:val="bullet"/>
      <w:lvlText w:val="•"/>
      <w:lvlJc w:val="left"/>
      <w:pPr>
        <w:tabs>
          <w:tab w:val="num" w:pos="3600"/>
        </w:tabs>
        <w:ind w:left="3600" w:hanging="360"/>
      </w:pPr>
      <w:rPr>
        <w:rFonts w:ascii="Arial" w:hAnsi="Arial" w:hint="default"/>
      </w:rPr>
    </w:lvl>
    <w:lvl w:ilvl="5" w:tplc="33E66F78" w:tentative="1">
      <w:start w:val="1"/>
      <w:numFmt w:val="bullet"/>
      <w:lvlText w:val="•"/>
      <w:lvlJc w:val="left"/>
      <w:pPr>
        <w:tabs>
          <w:tab w:val="num" w:pos="4320"/>
        </w:tabs>
        <w:ind w:left="4320" w:hanging="360"/>
      </w:pPr>
      <w:rPr>
        <w:rFonts w:ascii="Arial" w:hAnsi="Arial" w:hint="default"/>
      </w:rPr>
    </w:lvl>
    <w:lvl w:ilvl="6" w:tplc="AF4A5BA4" w:tentative="1">
      <w:start w:val="1"/>
      <w:numFmt w:val="bullet"/>
      <w:lvlText w:val="•"/>
      <w:lvlJc w:val="left"/>
      <w:pPr>
        <w:tabs>
          <w:tab w:val="num" w:pos="5040"/>
        </w:tabs>
        <w:ind w:left="5040" w:hanging="360"/>
      </w:pPr>
      <w:rPr>
        <w:rFonts w:ascii="Arial" w:hAnsi="Arial" w:hint="default"/>
      </w:rPr>
    </w:lvl>
    <w:lvl w:ilvl="7" w:tplc="0526E3C2" w:tentative="1">
      <w:start w:val="1"/>
      <w:numFmt w:val="bullet"/>
      <w:lvlText w:val="•"/>
      <w:lvlJc w:val="left"/>
      <w:pPr>
        <w:tabs>
          <w:tab w:val="num" w:pos="5760"/>
        </w:tabs>
        <w:ind w:left="5760" w:hanging="360"/>
      </w:pPr>
      <w:rPr>
        <w:rFonts w:ascii="Arial" w:hAnsi="Arial" w:hint="default"/>
      </w:rPr>
    </w:lvl>
    <w:lvl w:ilvl="8" w:tplc="0546BB0C" w:tentative="1">
      <w:start w:val="1"/>
      <w:numFmt w:val="bullet"/>
      <w:lvlText w:val="•"/>
      <w:lvlJc w:val="left"/>
      <w:pPr>
        <w:tabs>
          <w:tab w:val="num" w:pos="6480"/>
        </w:tabs>
        <w:ind w:left="6480" w:hanging="360"/>
      </w:pPr>
      <w:rPr>
        <w:rFonts w:ascii="Arial" w:hAnsi="Arial" w:hint="default"/>
      </w:rPr>
    </w:lvl>
  </w:abstractNum>
  <w:abstractNum w:abstractNumId="4">
    <w:nsid w:val="2BC969F3"/>
    <w:multiLevelType w:val="hybridMultilevel"/>
    <w:tmpl w:val="C570F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337F3F"/>
    <w:multiLevelType w:val="hybridMultilevel"/>
    <w:tmpl w:val="6034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8B1FCB"/>
    <w:multiLevelType w:val="hybridMultilevel"/>
    <w:tmpl w:val="A6A8F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E538B4"/>
    <w:multiLevelType w:val="hybridMultilevel"/>
    <w:tmpl w:val="31A047BC"/>
    <w:lvl w:ilvl="0" w:tplc="B0CC06CE">
      <w:start w:val="1"/>
      <w:numFmt w:val="bullet"/>
      <w:lvlText w:val="•"/>
      <w:lvlJc w:val="left"/>
      <w:pPr>
        <w:tabs>
          <w:tab w:val="num" w:pos="720"/>
        </w:tabs>
        <w:ind w:left="720" w:hanging="360"/>
      </w:pPr>
      <w:rPr>
        <w:rFonts w:ascii="Arial" w:hAnsi="Arial" w:hint="default"/>
      </w:rPr>
    </w:lvl>
    <w:lvl w:ilvl="1" w:tplc="B0CC06CE">
      <w:start w:val="1"/>
      <w:numFmt w:val="bullet"/>
      <w:lvlText w:val="•"/>
      <w:lvlJc w:val="left"/>
      <w:pPr>
        <w:ind w:left="1440" w:hanging="360"/>
      </w:pPr>
      <w:rPr>
        <w:rFonts w:ascii="Arial" w:hAnsi="Arial" w:hint="default"/>
      </w:rPr>
    </w:lvl>
    <w:lvl w:ilvl="2" w:tplc="FB101E18">
      <w:start w:val="1"/>
      <w:numFmt w:val="bullet"/>
      <w:lvlText w:val="•"/>
      <w:lvlJc w:val="left"/>
      <w:pPr>
        <w:tabs>
          <w:tab w:val="num" w:pos="2160"/>
        </w:tabs>
        <w:ind w:left="2160" w:hanging="360"/>
      </w:pPr>
      <w:rPr>
        <w:rFonts w:ascii="Arial" w:hAnsi="Arial" w:hint="default"/>
      </w:rPr>
    </w:lvl>
    <w:lvl w:ilvl="3" w:tplc="F434F2DC" w:tentative="1">
      <w:start w:val="1"/>
      <w:numFmt w:val="bullet"/>
      <w:lvlText w:val="•"/>
      <w:lvlJc w:val="left"/>
      <w:pPr>
        <w:tabs>
          <w:tab w:val="num" w:pos="2880"/>
        </w:tabs>
        <w:ind w:left="2880" w:hanging="360"/>
      </w:pPr>
      <w:rPr>
        <w:rFonts w:ascii="Arial" w:hAnsi="Arial" w:hint="default"/>
      </w:rPr>
    </w:lvl>
    <w:lvl w:ilvl="4" w:tplc="A6CC6554" w:tentative="1">
      <w:start w:val="1"/>
      <w:numFmt w:val="bullet"/>
      <w:lvlText w:val="•"/>
      <w:lvlJc w:val="left"/>
      <w:pPr>
        <w:tabs>
          <w:tab w:val="num" w:pos="3600"/>
        </w:tabs>
        <w:ind w:left="3600" w:hanging="360"/>
      </w:pPr>
      <w:rPr>
        <w:rFonts w:ascii="Arial" w:hAnsi="Arial" w:hint="default"/>
      </w:rPr>
    </w:lvl>
    <w:lvl w:ilvl="5" w:tplc="B89A78D6" w:tentative="1">
      <w:start w:val="1"/>
      <w:numFmt w:val="bullet"/>
      <w:lvlText w:val="•"/>
      <w:lvlJc w:val="left"/>
      <w:pPr>
        <w:tabs>
          <w:tab w:val="num" w:pos="4320"/>
        </w:tabs>
        <w:ind w:left="4320" w:hanging="360"/>
      </w:pPr>
      <w:rPr>
        <w:rFonts w:ascii="Arial" w:hAnsi="Arial" w:hint="default"/>
      </w:rPr>
    </w:lvl>
    <w:lvl w:ilvl="6" w:tplc="2E281276" w:tentative="1">
      <w:start w:val="1"/>
      <w:numFmt w:val="bullet"/>
      <w:lvlText w:val="•"/>
      <w:lvlJc w:val="left"/>
      <w:pPr>
        <w:tabs>
          <w:tab w:val="num" w:pos="5040"/>
        </w:tabs>
        <w:ind w:left="5040" w:hanging="360"/>
      </w:pPr>
      <w:rPr>
        <w:rFonts w:ascii="Arial" w:hAnsi="Arial" w:hint="default"/>
      </w:rPr>
    </w:lvl>
    <w:lvl w:ilvl="7" w:tplc="A5CE3FDE" w:tentative="1">
      <w:start w:val="1"/>
      <w:numFmt w:val="bullet"/>
      <w:lvlText w:val="•"/>
      <w:lvlJc w:val="left"/>
      <w:pPr>
        <w:tabs>
          <w:tab w:val="num" w:pos="5760"/>
        </w:tabs>
        <w:ind w:left="5760" w:hanging="360"/>
      </w:pPr>
      <w:rPr>
        <w:rFonts w:ascii="Arial" w:hAnsi="Arial" w:hint="default"/>
      </w:rPr>
    </w:lvl>
    <w:lvl w:ilvl="8" w:tplc="916A347C" w:tentative="1">
      <w:start w:val="1"/>
      <w:numFmt w:val="bullet"/>
      <w:lvlText w:val="•"/>
      <w:lvlJc w:val="left"/>
      <w:pPr>
        <w:tabs>
          <w:tab w:val="num" w:pos="6480"/>
        </w:tabs>
        <w:ind w:left="6480" w:hanging="360"/>
      </w:pPr>
      <w:rPr>
        <w:rFonts w:ascii="Arial" w:hAnsi="Arial" w:hint="default"/>
      </w:rPr>
    </w:lvl>
  </w:abstractNum>
  <w:abstractNum w:abstractNumId="8">
    <w:nsid w:val="52FD6C9C"/>
    <w:multiLevelType w:val="hybridMultilevel"/>
    <w:tmpl w:val="44D06CB0"/>
    <w:lvl w:ilvl="0" w:tplc="28C0D5D8">
      <w:start w:val="3"/>
      <w:numFmt w:val="bullet"/>
      <w:lvlText w:val=""/>
      <w:lvlJc w:val="left"/>
      <w:pPr>
        <w:ind w:left="720" w:hanging="360"/>
      </w:pPr>
      <w:rPr>
        <w:rFonts w:ascii="Symbol" w:eastAsiaTheme="minorEastAsia" w:hAnsi="Symbol" w:cstheme="minorBidi"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2A6B8B"/>
    <w:multiLevelType w:val="hybridMultilevel"/>
    <w:tmpl w:val="0F1AA8AC"/>
    <w:lvl w:ilvl="0" w:tplc="6A4A0FEE">
      <w:start w:val="1"/>
      <w:numFmt w:val="bullet"/>
      <w:lvlText w:val="•"/>
      <w:lvlJc w:val="left"/>
      <w:pPr>
        <w:tabs>
          <w:tab w:val="num" w:pos="720"/>
        </w:tabs>
        <w:ind w:left="720" w:hanging="360"/>
      </w:pPr>
      <w:rPr>
        <w:rFonts w:ascii="Arial" w:hAnsi="Arial" w:hint="default"/>
      </w:rPr>
    </w:lvl>
    <w:lvl w:ilvl="1" w:tplc="A1CC775E" w:tentative="1">
      <w:start w:val="1"/>
      <w:numFmt w:val="bullet"/>
      <w:lvlText w:val="•"/>
      <w:lvlJc w:val="left"/>
      <w:pPr>
        <w:tabs>
          <w:tab w:val="num" w:pos="1440"/>
        </w:tabs>
        <w:ind w:left="1440" w:hanging="360"/>
      </w:pPr>
      <w:rPr>
        <w:rFonts w:ascii="Arial" w:hAnsi="Arial" w:hint="default"/>
      </w:rPr>
    </w:lvl>
    <w:lvl w:ilvl="2" w:tplc="D360C706" w:tentative="1">
      <w:start w:val="1"/>
      <w:numFmt w:val="bullet"/>
      <w:lvlText w:val="•"/>
      <w:lvlJc w:val="left"/>
      <w:pPr>
        <w:tabs>
          <w:tab w:val="num" w:pos="2160"/>
        </w:tabs>
        <w:ind w:left="2160" w:hanging="360"/>
      </w:pPr>
      <w:rPr>
        <w:rFonts w:ascii="Arial" w:hAnsi="Arial" w:hint="default"/>
      </w:rPr>
    </w:lvl>
    <w:lvl w:ilvl="3" w:tplc="A89AA58A" w:tentative="1">
      <w:start w:val="1"/>
      <w:numFmt w:val="bullet"/>
      <w:lvlText w:val="•"/>
      <w:lvlJc w:val="left"/>
      <w:pPr>
        <w:tabs>
          <w:tab w:val="num" w:pos="2880"/>
        </w:tabs>
        <w:ind w:left="2880" w:hanging="360"/>
      </w:pPr>
      <w:rPr>
        <w:rFonts w:ascii="Arial" w:hAnsi="Arial" w:hint="default"/>
      </w:rPr>
    </w:lvl>
    <w:lvl w:ilvl="4" w:tplc="1396D0FE" w:tentative="1">
      <w:start w:val="1"/>
      <w:numFmt w:val="bullet"/>
      <w:lvlText w:val="•"/>
      <w:lvlJc w:val="left"/>
      <w:pPr>
        <w:tabs>
          <w:tab w:val="num" w:pos="3600"/>
        </w:tabs>
        <w:ind w:left="3600" w:hanging="360"/>
      </w:pPr>
      <w:rPr>
        <w:rFonts w:ascii="Arial" w:hAnsi="Arial" w:hint="default"/>
      </w:rPr>
    </w:lvl>
    <w:lvl w:ilvl="5" w:tplc="253CEDDE" w:tentative="1">
      <w:start w:val="1"/>
      <w:numFmt w:val="bullet"/>
      <w:lvlText w:val="•"/>
      <w:lvlJc w:val="left"/>
      <w:pPr>
        <w:tabs>
          <w:tab w:val="num" w:pos="4320"/>
        </w:tabs>
        <w:ind w:left="4320" w:hanging="360"/>
      </w:pPr>
      <w:rPr>
        <w:rFonts w:ascii="Arial" w:hAnsi="Arial" w:hint="default"/>
      </w:rPr>
    </w:lvl>
    <w:lvl w:ilvl="6" w:tplc="FF1EB050" w:tentative="1">
      <w:start w:val="1"/>
      <w:numFmt w:val="bullet"/>
      <w:lvlText w:val="•"/>
      <w:lvlJc w:val="left"/>
      <w:pPr>
        <w:tabs>
          <w:tab w:val="num" w:pos="5040"/>
        </w:tabs>
        <w:ind w:left="5040" w:hanging="360"/>
      </w:pPr>
      <w:rPr>
        <w:rFonts w:ascii="Arial" w:hAnsi="Arial" w:hint="default"/>
      </w:rPr>
    </w:lvl>
    <w:lvl w:ilvl="7" w:tplc="A18C2A2A" w:tentative="1">
      <w:start w:val="1"/>
      <w:numFmt w:val="bullet"/>
      <w:lvlText w:val="•"/>
      <w:lvlJc w:val="left"/>
      <w:pPr>
        <w:tabs>
          <w:tab w:val="num" w:pos="5760"/>
        </w:tabs>
        <w:ind w:left="5760" w:hanging="360"/>
      </w:pPr>
      <w:rPr>
        <w:rFonts w:ascii="Arial" w:hAnsi="Arial" w:hint="default"/>
      </w:rPr>
    </w:lvl>
    <w:lvl w:ilvl="8" w:tplc="E178701C" w:tentative="1">
      <w:start w:val="1"/>
      <w:numFmt w:val="bullet"/>
      <w:lvlText w:val="•"/>
      <w:lvlJc w:val="left"/>
      <w:pPr>
        <w:tabs>
          <w:tab w:val="num" w:pos="6480"/>
        </w:tabs>
        <w:ind w:left="6480" w:hanging="360"/>
      </w:pPr>
      <w:rPr>
        <w:rFonts w:ascii="Arial" w:hAnsi="Arial" w:hint="default"/>
      </w:rPr>
    </w:lvl>
  </w:abstractNum>
  <w:abstractNum w:abstractNumId="10">
    <w:nsid w:val="56291C3E"/>
    <w:multiLevelType w:val="hybridMultilevel"/>
    <w:tmpl w:val="2CBEF8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D00CF6"/>
    <w:multiLevelType w:val="hybridMultilevel"/>
    <w:tmpl w:val="FB023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
  </w:num>
  <w:num w:numId="4">
    <w:abstractNumId w:val="0"/>
  </w:num>
  <w:num w:numId="5">
    <w:abstractNumId w:val="3"/>
  </w:num>
  <w:num w:numId="6">
    <w:abstractNumId w:val="9"/>
  </w:num>
  <w:num w:numId="7">
    <w:abstractNumId w:val="4"/>
  </w:num>
  <w:num w:numId="8">
    <w:abstractNumId w:val="11"/>
  </w:num>
  <w:num w:numId="9">
    <w:abstractNumId w:val="8"/>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0CF"/>
    <w:rsid w:val="00032E6E"/>
    <w:rsid w:val="000520A9"/>
    <w:rsid w:val="00112CE8"/>
    <w:rsid w:val="001227C3"/>
    <w:rsid w:val="0012291C"/>
    <w:rsid w:val="001378D5"/>
    <w:rsid w:val="00151771"/>
    <w:rsid w:val="001A3126"/>
    <w:rsid w:val="00234122"/>
    <w:rsid w:val="00253ADD"/>
    <w:rsid w:val="00267C5B"/>
    <w:rsid w:val="002745D3"/>
    <w:rsid w:val="002840A0"/>
    <w:rsid w:val="0029489D"/>
    <w:rsid w:val="00296D67"/>
    <w:rsid w:val="002B7CD2"/>
    <w:rsid w:val="002C5197"/>
    <w:rsid w:val="002C6B0C"/>
    <w:rsid w:val="0031747C"/>
    <w:rsid w:val="00324F28"/>
    <w:rsid w:val="0033487A"/>
    <w:rsid w:val="00383334"/>
    <w:rsid w:val="003A6186"/>
    <w:rsid w:val="003B253E"/>
    <w:rsid w:val="003D55CA"/>
    <w:rsid w:val="003F70B3"/>
    <w:rsid w:val="00435FB9"/>
    <w:rsid w:val="004447E0"/>
    <w:rsid w:val="00453141"/>
    <w:rsid w:val="00473A61"/>
    <w:rsid w:val="00474A0A"/>
    <w:rsid w:val="004B3038"/>
    <w:rsid w:val="004B4D11"/>
    <w:rsid w:val="004E35E2"/>
    <w:rsid w:val="004F1EC6"/>
    <w:rsid w:val="004F7DDF"/>
    <w:rsid w:val="00505552"/>
    <w:rsid w:val="0052112F"/>
    <w:rsid w:val="0056470F"/>
    <w:rsid w:val="005B3400"/>
    <w:rsid w:val="005D15F8"/>
    <w:rsid w:val="00634E89"/>
    <w:rsid w:val="00646D7C"/>
    <w:rsid w:val="0065754F"/>
    <w:rsid w:val="00661591"/>
    <w:rsid w:val="00673129"/>
    <w:rsid w:val="006877FD"/>
    <w:rsid w:val="006D148C"/>
    <w:rsid w:val="006D531C"/>
    <w:rsid w:val="006E0A2C"/>
    <w:rsid w:val="006E47C8"/>
    <w:rsid w:val="00711822"/>
    <w:rsid w:val="0076010B"/>
    <w:rsid w:val="00760F0C"/>
    <w:rsid w:val="00764C63"/>
    <w:rsid w:val="0076557A"/>
    <w:rsid w:val="007A5C7C"/>
    <w:rsid w:val="007A788D"/>
    <w:rsid w:val="007F1EAF"/>
    <w:rsid w:val="007F2A5B"/>
    <w:rsid w:val="007F6B36"/>
    <w:rsid w:val="00806839"/>
    <w:rsid w:val="0081023A"/>
    <w:rsid w:val="00836D64"/>
    <w:rsid w:val="00840910"/>
    <w:rsid w:val="00851CAF"/>
    <w:rsid w:val="00853554"/>
    <w:rsid w:val="008F2CFA"/>
    <w:rsid w:val="00932CA7"/>
    <w:rsid w:val="00955842"/>
    <w:rsid w:val="009722D7"/>
    <w:rsid w:val="00987140"/>
    <w:rsid w:val="00A13ED2"/>
    <w:rsid w:val="00A534F2"/>
    <w:rsid w:val="00A561FF"/>
    <w:rsid w:val="00AD22E2"/>
    <w:rsid w:val="00B07BA3"/>
    <w:rsid w:val="00B51344"/>
    <w:rsid w:val="00B574F3"/>
    <w:rsid w:val="00B6648E"/>
    <w:rsid w:val="00BC70E8"/>
    <w:rsid w:val="00C37E84"/>
    <w:rsid w:val="00C63560"/>
    <w:rsid w:val="00CE0C54"/>
    <w:rsid w:val="00CE450F"/>
    <w:rsid w:val="00D03065"/>
    <w:rsid w:val="00D1343F"/>
    <w:rsid w:val="00D32659"/>
    <w:rsid w:val="00D35DAE"/>
    <w:rsid w:val="00DB1396"/>
    <w:rsid w:val="00E06DE3"/>
    <w:rsid w:val="00E218FA"/>
    <w:rsid w:val="00E26B61"/>
    <w:rsid w:val="00E31772"/>
    <w:rsid w:val="00E402E3"/>
    <w:rsid w:val="00E60A03"/>
    <w:rsid w:val="00EC3352"/>
    <w:rsid w:val="00EC6C81"/>
    <w:rsid w:val="00ED0B56"/>
    <w:rsid w:val="00F60DEC"/>
    <w:rsid w:val="00F72191"/>
    <w:rsid w:val="00F940CF"/>
    <w:rsid w:val="00FB5600"/>
    <w:rsid w:val="00FB7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03E9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4F2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B56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24F28"/>
    <w:pPr>
      <w:spacing w:before="100" w:beforeAutospacing="1" w:after="100" w:afterAutospacing="1"/>
      <w:outlineLvl w:val="2"/>
    </w:pPr>
    <w:rPr>
      <w:rFonts w:ascii="Calibri" w:hAnsi="Calibri"/>
      <w:b/>
      <w:bCs/>
      <w:szCs w:val="27"/>
    </w:rPr>
  </w:style>
  <w:style w:type="paragraph" w:styleId="Heading4">
    <w:name w:val="heading 4"/>
    <w:basedOn w:val="Normal"/>
    <w:next w:val="Normal"/>
    <w:link w:val="Heading4Char"/>
    <w:uiPriority w:val="9"/>
    <w:unhideWhenUsed/>
    <w:qFormat/>
    <w:rsid w:val="002C51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48C"/>
    <w:pPr>
      <w:ind w:left="720"/>
      <w:contextualSpacing/>
    </w:pPr>
  </w:style>
  <w:style w:type="paragraph" w:styleId="BalloonText">
    <w:name w:val="Balloon Text"/>
    <w:basedOn w:val="Normal"/>
    <w:link w:val="BalloonTextChar"/>
    <w:uiPriority w:val="99"/>
    <w:semiHidden/>
    <w:unhideWhenUsed/>
    <w:rsid w:val="00687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77FD"/>
    <w:rPr>
      <w:rFonts w:ascii="Lucida Grande" w:hAnsi="Lucida Grande" w:cs="Lucida Grande"/>
      <w:sz w:val="18"/>
      <w:szCs w:val="18"/>
    </w:rPr>
  </w:style>
  <w:style w:type="paragraph" w:styleId="FootnoteText">
    <w:name w:val="footnote text"/>
    <w:basedOn w:val="Normal"/>
    <w:link w:val="FootnoteTextChar"/>
    <w:uiPriority w:val="99"/>
    <w:unhideWhenUsed/>
    <w:rsid w:val="00D1343F"/>
  </w:style>
  <w:style w:type="character" w:customStyle="1" w:styleId="FootnoteTextChar">
    <w:name w:val="Footnote Text Char"/>
    <w:basedOn w:val="DefaultParagraphFont"/>
    <w:link w:val="FootnoteText"/>
    <w:uiPriority w:val="99"/>
    <w:rsid w:val="00D1343F"/>
  </w:style>
  <w:style w:type="character" w:styleId="FootnoteReference">
    <w:name w:val="footnote reference"/>
    <w:basedOn w:val="DefaultParagraphFont"/>
    <w:uiPriority w:val="99"/>
    <w:unhideWhenUsed/>
    <w:rsid w:val="00D1343F"/>
    <w:rPr>
      <w:vertAlign w:val="superscript"/>
    </w:rPr>
  </w:style>
  <w:style w:type="paragraph" w:styleId="HTMLPreformatted">
    <w:name w:val="HTML Preformatted"/>
    <w:basedOn w:val="Normal"/>
    <w:link w:val="HTMLPreformattedChar"/>
    <w:uiPriority w:val="99"/>
    <w:semiHidden/>
    <w:unhideWhenUsed/>
    <w:rsid w:val="00E26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26B61"/>
    <w:rPr>
      <w:rFonts w:ascii="Courier" w:hAnsi="Courier" w:cs="Courier"/>
      <w:sz w:val="20"/>
      <w:szCs w:val="20"/>
    </w:rPr>
  </w:style>
  <w:style w:type="paragraph" w:styleId="BodyText">
    <w:name w:val="Body Text"/>
    <w:basedOn w:val="Normal"/>
    <w:link w:val="BodyTextChar"/>
    <w:uiPriority w:val="99"/>
    <w:unhideWhenUsed/>
    <w:rsid w:val="00E26B61"/>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rsid w:val="00E26B61"/>
    <w:rPr>
      <w:rFonts w:ascii="Times" w:hAnsi="Times"/>
      <w:sz w:val="20"/>
      <w:szCs w:val="20"/>
    </w:rPr>
  </w:style>
  <w:style w:type="character" w:styleId="Hyperlink">
    <w:name w:val="Hyperlink"/>
    <w:basedOn w:val="DefaultParagraphFont"/>
    <w:uiPriority w:val="99"/>
    <w:unhideWhenUsed/>
    <w:rsid w:val="00A561FF"/>
    <w:rPr>
      <w:color w:val="0000FF"/>
      <w:u w:val="single"/>
    </w:rPr>
  </w:style>
  <w:style w:type="character" w:styleId="FollowedHyperlink">
    <w:name w:val="FollowedHyperlink"/>
    <w:basedOn w:val="DefaultParagraphFont"/>
    <w:uiPriority w:val="99"/>
    <w:semiHidden/>
    <w:unhideWhenUsed/>
    <w:rsid w:val="00A561FF"/>
    <w:rPr>
      <w:color w:val="800080" w:themeColor="followedHyperlink"/>
      <w:u w:val="single"/>
    </w:rPr>
  </w:style>
  <w:style w:type="character" w:customStyle="1" w:styleId="Heading3Char">
    <w:name w:val="Heading 3 Char"/>
    <w:basedOn w:val="DefaultParagraphFont"/>
    <w:link w:val="Heading3"/>
    <w:uiPriority w:val="9"/>
    <w:rsid w:val="00324F28"/>
    <w:rPr>
      <w:rFonts w:ascii="Calibri" w:hAnsi="Calibri"/>
      <w:b/>
      <w:bCs/>
      <w:szCs w:val="27"/>
    </w:rPr>
  </w:style>
  <w:style w:type="character" w:styleId="Emphasis">
    <w:name w:val="Emphasis"/>
    <w:basedOn w:val="DefaultParagraphFont"/>
    <w:uiPriority w:val="20"/>
    <w:qFormat/>
    <w:rsid w:val="006E47C8"/>
    <w:rPr>
      <w:i/>
      <w:iCs/>
    </w:rPr>
  </w:style>
  <w:style w:type="character" w:styleId="HTMLCite">
    <w:name w:val="HTML Cite"/>
    <w:basedOn w:val="DefaultParagraphFont"/>
    <w:uiPriority w:val="99"/>
    <w:semiHidden/>
    <w:unhideWhenUsed/>
    <w:rsid w:val="006E47C8"/>
    <w:rPr>
      <w:i/>
      <w:iCs/>
    </w:rPr>
  </w:style>
  <w:style w:type="character" w:styleId="CommentReference">
    <w:name w:val="annotation reference"/>
    <w:basedOn w:val="DefaultParagraphFont"/>
    <w:uiPriority w:val="99"/>
    <w:semiHidden/>
    <w:unhideWhenUsed/>
    <w:rsid w:val="00E60A03"/>
    <w:rPr>
      <w:sz w:val="16"/>
      <w:szCs w:val="16"/>
    </w:rPr>
  </w:style>
  <w:style w:type="paragraph" w:styleId="CommentText">
    <w:name w:val="annotation text"/>
    <w:basedOn w:val="Normal"/>
    <w:link w:val="CommentTextChar"/>
    <w:uiPriority w:val="99"/>
    <w:semiHidden/>
    <w:unhideWhenUsed/>
    <w:rsid w:val="00E60A03"/>
    <w:rPr>
      <w:sz w:val="20"/>
      <w:szCs w:val="20"/>
    </w:rPr>
  </w:style>
  <w:style w:type="character" w:customStyle="1" w:styleId="CommentTextChar">
    <w:name w:val="Comment Text Char"/>
    <w:basedOn w:val="DefaultParagraphFont"/>
    <w:link w:val="CommentText"/>
    <w:uiPriority w:val="99"/>
    <w:semiHidden/>
    <w:rsid w:val="00E60A03"/>
    <w:rPr>
      <w:sz w:val="20"/>
      <w:szCs w:val="20"/>
    </w:rPr>
  </w:style>
  <w:style w:type="paragraph" w:styleId="CommentSubject">
    <w:name w:val="annotation subject"/>
    <w:basedOn w:val="CommentText"/>
    <w:next w:val="CommentText"/>
    <w:link w:val="CommentSubjectChar"/>
    <w:uiPriority w:val="99"/>
    <w:semiHidden/>
    <w:unhideWhenUsed/>
    <w:rsid w:val="00E60A03"/>
    <w:rPr>
      <w:b/>
      <w:bCs/>
    </w:rPr>
  </w:style>
  <w:style w:type="character" w:customStyle="1" w:styleId="CommentSubjectChar">
    <w:name w:val="Comment Subject Char"/>
    <w:basedOn w:val="CommentTextChar"/>
    <w:link w:val="CommentSubject"/>
    <w:uiPriority w:val="99"/>
    <w:semiHidden/>
    <w:rsid w:val="00E60A03"/>
    <w:rPr>
      <w:b/>
      <w:bCs/>
      <w:sz w:val="20"/>
      <w:szCs w:val="20"/>
    </w:rPr>
  </w:style>
  <w:style w:type="paragraph" w:styleId="DocumentMap">
    <w:name w:val="Document Map"/>
    <w:basedOn w:val="Normal"/>
    <w:link w:val="DocumentMapChar"/>
    <w:uiPriority w:val="99"/>
    <w:semiHidden/>
    <w:unhideWhenUsed/>
    <w:rsid w:val="00473A61"/>
    <w:rPr>
      <w:rFonts w:ascii="Lucida Grande" w:hAnsi="Lucida Grande" w:cs="Lucida Grande"/>
    </w:rPr>
  </w:style>
  <w:style w:type="character" w:customStyle="1" w:styleId="DocumentMapChar">
    <w:name w:val="Document Map Char"/>
    <w:basedOn w:val="DefaultParagraphFont"/>
    <w:link w:val="DocumentMap"/>
    <w:uiPriority w:val="99"/>
    <w:semiHidden/>
    <w:rsid w:val="00473A61"/>
    <w:rPr>
      <w:rFonts w:ascii="Lucida Grande" w:hAnsi="Lucida Grande" w:cs="Lucida Grande"/>
    </w:rPr>
  </w:style>
  <w:style w:type="paragraph" w:styleId="Revision">
    <w:name w:val="Revision"/>
    <w:hidden/>
    <w:uiPriority w:val="99"/>
    <w:semiHidden/>
    <w:rsid w:val="00E31772"/>
  </w:style>
  <w:style w:type="character" w:customStyle="1" w:styleId="Heading1Char">
    <w:name w:val="Heading 1 Char"/>
    <w:basedOn w:val="DefaultParagraphFont"/>
    <w:link w:val="Heading1"/>
    <w:uiPriority w:val="9"/>
    <w:rsid w:val="00324F2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B560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2C519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4F2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B56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24F28"/>
    <w:pPr>
      <w:spacing w:before="100" w:beforeAutospacing="1" w:after="100" w:afterAutospacing="1"/>
      <w:outlineLvl w:val="2"/>
    </w:pPr>
    <w:rPr>
      <w:rFonts w:ascii="Calibri" w:hAnsi="Calibri"/>
      <w:b/>
      <w:bCs/>
      <w:szCs w:val="27"/>
    </w:rPr>
  </w:style>
  <w:style w:type="paragraph" w:styleId="Heading4">
    <w:name w:val="heading 4"/>
    <w:basedOn w:val="Normal"/>
    <w:next w:val="Normal"/>
    <w:link w:val="Heading4Char"/>
    <w:uiPriority w:val="9"/>
    <w:unhideWhenUsed/>
    <w:qFormat/>
    <w:rsid w:val="002C51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48C"/>
    <w:pPr>
      <w:ind w:left="720"/>
      <w:contextualSpacing/>
    </w:pPr>
  </w:style>
  <w:style w:type="paragraph" w:styleId="BalloonText">
    <w:name w:val="Balloon Text"/>
    <w:basedOn w:val="Normal"/>
    <w:link w:val="BalloonTextChar"/>
    <w:uiPriority w:val="99"/>
    <w:semiHidden/>
    <w:unhideWhenUsed/>
    <w:rsid w:val="00687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77FD"/>
    <w:rPr>
      <w:rFonts w:ascii="Lucida Grande" w:hAnsi="Lucida Grande" w:cs="Lucida Grande"/>
      <w:sz w:val="18"/>
      <w:szCs w:val="18"/>
    </w:rPr>
  </w:style>
  <w:style w:type="paragraph" w:styleId="FootnoteText">
    <w:name w:val="footnote text"/>
    <w:basedOn w:val="Normal"/>
    <w:link w:val="FootnoteTextChar"/>
    <w:uiPriority w:val="99"/>
    <w:unhideWhenUsed/>
    <w:rsid w:val="00D1343F"/>
  </w:style>
  <w:style w:type="character" w:customStyle="1" w:styleId="FootnoteTextChar">
    <w:name w:val="Footnote Text Char"/>
    <w:basedOn w:val="DefaultParagraphFont"/>
    <w:link w:val="FootnoteText"/>
    <w:uiPriority w:val="99"/>
    <w:rsid w:val="00D1343F"/>
  </w:style>
  <w:style w:type="character" w:styleId="FootnoteReference">
    <w:name w:val="footnote reference"/>
    <w:basedOn w:val="DefaultParagraphFont"/>
    <w:uiPriority w:val="99"/>
    <w:unhideWhenUsed/>
    <w:rsid w:val="00D1343F"/>
    <w:rPr>
      <w:vertAlign w:val="superscript"/>
    </w:rPr>
  </w:style>
  <w:style w:type="paragraph" w:styleId="HTMLPreformatted">
    <w:name w:val="HTML Preformatted"/>
    <w:basedOn w:val="Normal"/>
    <w:link w:val="HTMLPreformattedChar"/>
    <w:uiPriority w:val="99"/>
    <w:semiHidden/>
    <w:unhideWhenUsed/>
    <w:rsid w:val="00E26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26B61"/>
    <w:rPr>
      <w:rFonts w:ascii="Courier" w:hAnsi="Courier" w:cs="Courier"/>
      <w:sz w:val="20"/>
      <w:szCs w:val="20"/>
    </w:rPr>
  </w:style>
  <w:style w:type="paragraph" w:styleId="BodyText">
    <w:name w:val="Body Text"/>
    <w:basedOn w:val="Normal"/>
    <w:link w:val="BodyTextChar"/>
    <w:uiPriority w:val="99"/>
    <w:unhideWhenUsed/>
    <w:rsid w:val="00E26B61"/>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rsid w:val="00E26B61"/>
    <w:rPr>
      <w:rFonts w:ascii="Times" w:hAnsi="Times"/>
      <w:sz w:val="20"/>
      <w:szCs w:val="20"/>
    </w:rPr>
  </w:style>
  <w:style w:type="character" w:styleId="Hyperlink">
    <w:name w:val="Hyperlink"/>
    <w:basedOn w:val="DefaultParagraphFont"/>
    <w:uiPriority w:val="99"/>
    <w:unhideWhenUsed/>
    <w:rsid w:val="00A561FF"/>
    <w:rPr>
      <w:color w:val="0000FF"/>
      <w:u w:val="single"/>
    </w:rPr>
  </w:style>
  <w:style w:type="character" w:styleId="FollowedHyperlink">
    <w:name w:val="FollowedHyperlink"/>
    <w:basedOn w:val="DefaultParagraphFont"/>
    <w:uiPriority w:val="99"/>
    <w:semiHidden/>
    <w:unhideWhenUsed/>
    <w:rsid w:val="00A561FF"/>
    <w:rPr>
      <w:color w:val="800080" w:themeColor="followedHyperlink"/>
      <w:u w:val="single"/>
    </w:rPr>
  </w:style>
  <w:style w:type="character" w:customStyle="1" w:styleId="Heading3Char">
    <w:name w:val="Heading 3 Char"/>
    <w:basedOn w:val="DefaultParagraphFont"/>
    <w:link w:val="Heading3"/>
    <w:uiPriority w:val="9"/>
    <w:rsid w:val="00324F28"/>
    <w:rPr>
      <w:rFonts w:ascii="Calibri" w:hAnsi="Calibri"/>
      <w:b/>
      <w:bCs/>
      <w:szCs w:val="27"/>
    </w:rPr>
  </w:style>
  <w:style w:type="character" w:styleId="Emphasis">
    <w:name w:val="Emphasis"/>
    <w:basedOn w:val="DefaultParagraphFont"/>
    <w:uiPriority w:val="20"/>
    <w:qFormat/>
    <w:rsid w:val="006E47C8"/>
    <w:rPr>
      <w:i/>
      <w:iCs/>
    </w:rPr>
  </w:style>
  <w:style w:type="character" w:styleId="HTMLCite">
    <w:name w:val="HTML Cite"/>
    <w:basedOn w:val="DefaultParagraphFont"/>
    <w:uiPriority w:val="99"/>
    <w:semiHidden/>
    <w:unhideWhenUsed/>
    <w:rsid w:val="006E47C8"/>
    <w:rPr>
      <w:i/>
      <w:iCs/>
    </w:rPr>
  </w:style>
  <w:style w:type="character" w:styleId="CommentReference">
    <w:name w:val="annotation reference"/>
    <w:basedOn w:val="DefaultParagraphFont"/>
    <w:uiPriority w:val="99"/>
    <w:semiHidden/>
    <w:unhideWhenUsed/>
    <w:rsid w:val="00E60A03"/>
    <w:rPr>
      <w:sz w:val="16"/>
      <w:szCs w:val="16"/>
    </w:rPr>
  </w:style>
  <w:style w:type="paragraph" w:styleId="CommentText">
    <w:name w:val="annotation text"/>
    <w:basedOn w:val="Normal"/>
    <w:link w:val="CommentTextChar"/>
    <w:uiPriority w:val="99"/>
    <w:semiHidden/>
    <w:unhideWhenUsed/>
    <w:rsid w:val="00E60A03"/>
    <w:rPr>
      <w:sz w:val="20"/>
      <w:szCs w:val="20"/>
    </w:rPr>
  </w:style>
  <w:style w:type="character" w:customStyle="1" w:styleId="CommentTextChar">
    <w:name w:val="Comment Text Char"/>
    <w:basedOn w:val="DefaultParagraphFont"/>
    <w:link w:val="CommentText"/>
    <w:uiPriority w:val="99"/>
    <w:semiHidden/>
    <w:rsid w:val="00E60A03"/>
    <w:rPr>
      <w:sz w:val="20"/>
      <w:szCs w:val="20"/>
    </w:rPr>
  </w:style>
  <w:style w:type="paragraph" w:styleId="CommentSubject">
    <w:name w:val="annotation subject"/>
    <w:basedOn w:val="CommentText"/>
    <w:next w:val="CommentText"/>
    <w:link w:val="CommentSubjectChar"/>
    <w:uiPriority w:val="99"/>
    <w:semiHidden/>
    <w:unhideWhenUsed/>
    <w:rsid w:val="00E60A03"/>
    <w:rPr>
      <w:b/>
      <w:bCs/>
    </w:rPr>
  </w:style>
  <w:style w:type="character" w:customStyle="1" w:styleId="CommentSubjectChar">
    <w:name w:val="Comment Subject Char"/>
    <w:basedOn w:val="CommentTextChar"/>
    <w:link w:val="CommentSubject"/>
    <w:uiPriority w:val="99"/>
    <w:semiHidden/>
    <w:rsid w:val="00E60A03"/>
    <w:rPr>
      <w:b/>
      <w:bCs/>
      <w:sz w:val="20"/>
      <w:szCs w:val="20"/>
    </w:rPr>
  </w:style>
  <w:style w:type="paragraph" w:styleId="DocumentMap">
    <w:name w:val="Document Map"/>
    <w:basedOn w:val="Normal"/>
    <w:link w:val="DocumentMapChar"/>
    <w:uiPriority w:val="99"/>
    <w:semiHidden/>
    <w:unhideWhenUsed/>
    <w:rsid w:val="00473A61"/>
    <w:rPr>
      <w:rFonts w:ascii="Lucida Grande" w:hAnsi="Lucida Grande" w:cs="Lucida Grande"/>
    </w:rPr>
  </w:style>
  <w:style w:type="character" w:customStyle="1" w:styleId="DocumentMapChar">
    <w:name w:val="Document Map Char"/>
    <w:basedOn w:val="DefaultParagraphFont"/>
    <w:link w:val="DocumentMap"/>
    <w:uiPriority w:val="99"/>
    <w:semiHidden/>
    <w:rsid w:val="00473A61"/>
    <w:rPr>
      <w:rFonts w:ascii="Lucida Grande" w:hAnsi="Lucida Grande" w:cs="Lucida Grande"/>
    </w:rPr>
  </w:style>
  <w:style w:type="paragraph" w:styleId="Revision">
    <w:name w:val="Revision"/>
    <w:hidden/>
    <w:uiPriority w:val="99"/>
    <w:semiHidden/>
    <w:rsid w:val="00E31772"/>
  </w:style>
  <w:style w:type="character" w:customStyle="1" w:styleId="Heading1Char">
    <w:name w:val="Heading 1 Char"/>
    <w:basedOn w:val="DefaultParagraphFont"/>
    <w:link w:val="Heading1"/>
    <w:uiPriority w:val="9"/>
    <w:rsid w:val="00324F2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B560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2C519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2287">
      <w:bodyDiv w:val="1"/>
      <w:marLeft w:val="0"/>
      <w:marRight w:val="0"/>
      <w:marTop w:val="0"/>
      <w:marBottom w:val="0"/>
      <w:divBdr>
        <w:top w:val="none" w:sz="0" w:space="0" w:color="auto"/>
        <w:left w:val="none" w:sz="0" w:space="0" w:color="auto"/>
        <w:bottom w:val="none" w:sz="0" w:space="0" w:color="auto"/>
        <w:right w:val="none" w:sz="0" w:space="0" w:color="auto"/>
      </w:divBdr>
    </w:div>
    <w:div w:id="184946736">
      <w:bodyDiv w:val="1"/>
      <w:marLeft w:val="0"/>
      <w:marRight w:val="0"/>
      <w:marTop w:val="0"/>
      <w:marBottom w:val="0"/>
      <w:divBdr>
        <w:top w:val="none" w:sz="0" w:space="0" w:color="auto"/>
        <w:left w:val="none" w:sz="0" w:space="0" w:color="auto"/>
        <w:bottom w:val="none" w:sz="0" w:space="0" w:color="auto"/>
        <w:right w:val="none" w:sz="0" w:space="0" w:color="auto"/>
      </w:divBdr>
      <w:divsChild>
        <w:div w:id="485705313">
          <w:marLeft w:val="547"/>
          <w:marRight w:val="0"/>
          <w:marTop w:val="154"/>
          <w:marBottom w:val="0"/>
          <w:divBdr>
            <w:top w:val="none" w:sz="0" w:space="0" w:color="auto"/>
            <w:left w:val="none" w:sz="0" w:space="0" w:color="auto"/>
            <w:bottom w:val="none" w:sz="0" w:space="0" w:color="auto"/>
            <w:right w:val="none" w:sz="0" w:space="0" w:color="auto"/>
          </w:divBdr>
        </w:div>
        <w:div w:id="310134779">
          <w:marLeft w:val="547"/>
          <w:marRight w:val="0"/>
          <w:marTop w:val="154"/>
          <w:marBottom w:val="0"/>
          <w:divBdr>
            <w:top w:val="none" w:sz="0" w:space="0" w:color="auto"/>
            <w:left w:val="none" w:sz="0" w:space="0" w:color="auto"/>
            <w:bottom w:val="none" w:sz="0" w:space="0" w:color="auto"/>
            <w:right w:val="none" w:sz="0" w:space="0" w:color="auto"/>
          </w:divBdr>
        </w:div>
        <w:div w:id="41709840">
          <w:marLeft w:val="547"/>
          <w:marRight w:val="0"/>
          <w:marTop w:val="154"/>
          <w:marBottom w:val="0"/>
          <w:divBdr>
            <w:top w:val="none" w:sz="0" w:space="0" w:color="auto"/>
            <w:left w:val="none" w:sz="0" w:space="0" w:color="auto"/>
            <w:bottom w:val="none" w:sz="0" w:space="0" w:color="auto"/>
            <w:right w:val="none" w:sz="0" w:space="0" w:color="auto"/>
          </w:divBdr>
        </w:div>
      </w:divsChild>
    </w:div>
    <w:div w:id="374432649">
      <w:bodyDiv w:val="1"/>
      <w:marLeft w:val="0"/>
      <w:marRight w:val="0"/>
      <w:marTop w:val="0"/>
      <w:marBottom w:val="0"/>
      <w:divBdr>
        <w:top w:val="none" w:sz="0" w:space="0" w:color="auto"/>
        <w:left w:val="none" w:sz="0" w:space="0" w:color="auto"/>
        <w:bottom w:val="none" w:sz="0" w:space="0" w:color="auto"/>
        <w:right w:val="none" w:sz="0" w:space="0" w:color="auto"/>
      </w:divBdr>
      <w:divsChild>
        <w:div w:id="84159336">
          <w:marLeft w:val="547"/>
          <w:marRight w:val="0"/>
          <w:marTop w:val="144"/>
          <w:marBottom w:val="0"/>
          <w:divBdr>
            <w:top w:val="none" w:sz="0" w:space="0" w:color="auto"/>
            <w:left w:val="none" w:sz="0" w:space="0" w:color="auto"/>
            <w:bottom w:val="none" w:sz="0" w:space="0" w:color="auto"/>
            <w:right w:val="none" w:sz="0" w:space="0" w:color="auto"/>
          </w:divBdr>
        </w:div>
        <w:div w:id="1081414315">
          <w:marLeft w:val="1166"/>
          <w:marRight w:val="0"/>
          <w:marTop w:val="125"/>
          <w:marBottom w:val="0"/>
          <w:divBdr>
            <w:top w:val="none" w:sz="0" w:space="0" w:color="auto"/>
            <w:left w:val="none" w:sz="0" w:space="0" w:color="auto"/>
            <w:bottom w:val="none" w:sz="0" w:space="0" w:color="auto"/>
            <w:right w:val="none" w:sz="0" w:space="0" w:color="auto"/>
          </w:divBdr>
        </w:div>
        <w:div w:id="1479498191">
          <w:marLeft w:val="1166"/>
          <w:marRight w:val="0"/>
          <w:marTop w:val="125"/>
          <w:marBottom w:val="0"/>
          <w:divBdr>
            <w:top w:val="none" w:sz="0" w:space="0" w:color="auto"/>
            <w:left w:val="none" w:sz="0" w:space="0" w:color="auto"/>
            <w:bottom w:val="none" w:sz="0" w:space="0" w:color="auto"/>
            <w:right w:val="none" w:sz="0" w:space="0" w:color="auto"/>
          </w:divBdr>
        </w:div>
        <w:div w:id="2055932416">
          <w:marLeft w:val="547"/>
          <w:marRight w:val="0"/>
          <w:marTop w:val="144"/>
          <w:marBottom w:val="0"/>
          <w:divBdr>
            <w:top w:val="none" w:sz="0" w:space="0" w:color="auto"/>
            <w:left w:val="none" w:sz="0" w:space="0" w:color="auto"/>
            <w:bottom w:val="none" w:sz="0" w:space="0" w:color="auto"/>
            <w:right w:val="none" w:sz="0" w:space="0" w:color="auto"/>
          </w:divBdr>
        </w:div>
        <w:div w:id="1941139490">
          <w:marLeft w:val="1166"/>
          <w:marRight w:val="0"/>
          <w:marTop w:val="125"/>
          <w:marBottom w:val="0"/>
          <w:divBdr>
            <w:top w:val="none" w:sz="0" w:space="0" w:color="auto"/>
            <w:left w:val="none" w:sz="0" w:space="0" w:color="auto"/>
            <w:bottom w:val="none" w:sz="0" w:space="0" w:color="auto"/>
            <w:right w:val="none" w:sz="0" w:space="0" w:color="auto"/>
          </w:divBdr>
        </w:div>
        <w:div w:id="713509347">
          <w:marLeft w:val="1166"/>
          <w:marRight w:val="0"/>
          <w:marTop w:val="125"/>
          <w:marBottom w:val="0"/>
          <w:divBdr>
            <w:top w:val="none" w:sz="0" w:space="0" w:color="auto"/>
            <w:left w:val="none" w:sz="0" w:space="0" w:color="auto"/>
            <w:bottom w:val="none" w:sz="0" w:space="0" w:color="auto"/>
            <w:right w:val="none" w:sz="0" w:space="0" w:color="auto"/>
          </w:divBdr>
        </w:div>
        <w:div w:id="1004631440">
          <w:marLeft w:val="1166"/>
          <w:marRight w:val="0"/>
          <w:marTop w:val="125"/>
          <w:marBottom w:val="0"/>
          <w:divBdr>
            <w:top w:val="none" w:sz="0" w:space="0" w:color="auto"/>
            <w:left w:val="none" w:sz="0" w:space="0" w:color="auto"/>
            <w:bottom w:val="none" w:sz="0" w:space="0" w:color="auto"/>
            <w:right w:val="none" w:sz="0" w:space="0" w:color="auto"/>
          </w:divBdr>
        </w:div>
        <w:div w:id="1812405651">
          <w:marLeft w:val="547"/>
          <w:marRight w:val="0"/>
          <w:marTop w:val="144"/>
          <w:marBottom w:val="0"/>
          <w:divBdr>
            <w:top w:val="none" w:sz="0" w:space="0" w:color="auto"/>
            <w:left w:val="none" w:sz="0" w:space="0" w:color="auto"/>
            <w:bottom w:val="none" w:sz="0" w:space="0" w:color="auto"/>
            <w:right w:val="none" w:sz="0" w:space="0" w:color="auto"/>
          </w:divBdr>
        </w:div>
        <w:div w:id="585463529">
          <w:marLeft w:val="1166"/>
          <w:marRight w:val="0"/>
          <w:marTop w:val="125"/>
          <w:marBottom w:val="0"/>
          <w:divBdr>
            <w:top w:val="none" w:sz="0" w:space="0" w:color="auto"/>
            <w:left w:val="none" w:sz="0" w:space="0" w:color="auto"/>
            <w:bottom w:val="none" w:sz="0" w:space="0" w:color="auto"/>
            <w:right w:val="none" w:sz="0" w:space="0" w:color="auto"/>
          </w:divBdr>
        </w:div>
        <w:div w:id="1232617460">
          <w:marLeft w:val="1166"/>
          <w:marRight w:val="0"/>
          <w:marTop w:val="125"/>
          <w:marBottom w:val="0"/>
          <w:divBdr>
            <w:top w:val="none" w:sz="0" w:space="0" w:color="auto"/>
            <w:left w:val="none" w:sz="0" w:space="0" w:color="auto"/>
            <w:bottom w:val="none" w:sz="0" w:space="0" w:color="auto"/>
            <w:right w:val="none" w:sz="0" w:space="0" w:color="auto"/>
          </w:divBdr>
        </w:div>
      </w:divsChild>
    </w:div>
    <w:div w:id="550842620">
      <w:bodyDiv w:val="1"/>
      <w:marLeft w:val="0"/>
      <w:marRight w:val="0"/>
      <w:marTop w:val="0"/>
      <w:marBottom w:val="0"/>
      <w:divBdr>
        <w:top w:val="none" w:sz="0" w:space="0" w:color="auto"/>
        <w:left w:val="none" w:sz="0" w:space="0" w:color="auto"/>
        <w:bottom w:val="none" w:sz="0" w:space="0" w:color="auto"/>
        <w:right w:val="none" w:sz="0" w:space="0" w:color="auto"/>
      </w:divBdr>
      <w:divsChild>
        <w:div w:id="865824471">
          <w:marLeft w:val="547"/>
          <w:marRight w:val="0"/>
          <w:marTop w:val="154"/>
          <w:marBottom w:val="0"/>
          <w:divBdr>
            <w:top w:val="none" w:sz="0" w:space="0" w:color="auto"/>
            <w:left w:val="none" w:sz="0" w:space="0" w:color="auto"/>
            <w:bottom w:val="none" w:sz="0" w:space="0" w:color="auto"/>
            <w:right w:val="none" w:sz="0" w:space="0" w:color="auto"/>
          </w:divBdr>
        </w:div>
        <w:div w:id="1335493680">
          <w:marLeft w:val="547"/>
          <w:marRight w:val="0"/>
          <w:marTop w:val="154"/>
          <w:marBottom w:val="0"/>
          <w:divBdr>
            <w:top w:val="none" w:sz="0" w:space="0" w:color="auto"/>
            <w:left w:val="none" w:sz="0" w:space="0" w:color="auto"/>
            <w:bottom w:val="none" w:sz="0" w:space="0" w:color="auto"/>
            <w:right w:val="none" w:sz="0" w:space="0" w:color="auto"/>
          </w:divBdr>
        </w:div>
      </w:divsChild>
    </w:div>
    <w:div w:id="669139365">
      <w:bodyDiv w:val="1"/>
      <w:marLeft w:val="0"/>
      <w:marRight w:val="0"/>
      <w:marTop w:val="0"/>
      <w:marBottom w:val="0"/>
      <w:divBdr>
        <w:top w:val="none" w:sz="0" w:space="0" w:color="auto"/>
        <w:left w:val="none" w:sz="0" w:space="0" w:color="auto"/>
        <w:bottom w:val="none" w:sz="0" w:space="0" w:color="auto"/>
        <w:right w:val="none" w:sz="0" w:space="0" w:color="auto"/>
      </w:divBdr>
    </w:div>
    <w:div w:id="746419277">
      <w:bodyDiv w:val="1"/>
      <w:marLeft w:val="0"/>
      <w:marRight w:val="0"/>
      <w:marTop w:val="0"/>
      <w:marBottom w:val="0"/>
      <w:divBdr>
        <w:top w:val="none" w:sz="0" w:space="0" w:color="auto"/>
        <w:left w:val="none" w:sz="0" w:space="0" w:color="auto"/>
        <w:bottom w:val="none" w:sz="0" w:space="0" w:color="auto"/>
        <w:right w:val="none" w:sz="0" w:space="0" w:color="auto"/>
      </w:divBdr>
      <w:divsChild>
        <w:div w:id="1612590400">
          <w:marLeft w:val="547"/>
          <w:marRight w:val="0"/>
          <w:marTop w:val="96"/>
          <w:marBottom w:val="0"/>
          <w:divBdr>
            <w:top w:val="none" w:sz="0" w:space="0" w:color="auto"/>
            <w:left w:val="none" w:sz="0" w:space="0" w:color="auto"/>
            <w:bottom w:val="none" w:sz="0" w:space="0" w:color="auto"/>
            <w:right w:val="none" w:sz="0" w:space="0" w:color="auto"/>
          </w:divBdr>
        </w:div>
        <w:div w:id="1997109062">
          <w:marLeft w:val="1166"/>
          <w:marRight w:val="0"/>
          <w:marTop w:val="77"/>
          <w:marBottom w:val="0"/>
          <w:divBdr>
            <w:top w:val="none" w:sz="0" w:space="0" w:color="auto"/>
            <w:left w:val="none" w:sz="0" w:space="0" w:color="auto"/>
            <w:bottom w:val="none" w:sz="0" w:space="0" w:color="auto"/>
            <w:right w:val="none" w:sz="0" w:space="0" w:color="auto"/>
          </w:divBdr>
        </w:div>
        <w:div w:id="808742278">
          <w:marLeft w:val="1166"/>
          <w:marRight w:val="0"/>
          <w:marTop w:val="77"/>
          <w:marBottom w:val="0"/>
          <w:divBdr>
            <w:top w:val="none" w:sz="0" w:space="0" w:color="auto"/>
            <w:left w:val="none" w:sz="0" w:space="0" w:color="auto"/>
            <w:bottom w:val="none" w:sz="0" w:space="0" w:color="auto"/>
            <w:right w:val="none" w:sz="0" w:space="0" w:color="auto"/>
          </w:divBdr>
        </w:div>
        <w:div w:id="2138571970">
          <w:marLeft w:val="1166"/>
          <w:marRight w:val="0"/>
          <w:marTop w:val="77"/>
          <w:marBottom w:val="0"/>
          <w:divBdr>
            <w:top w:val="none" w:sz="0" w:space="0" w:color="auto"/>
            <w:left w:val="none" w:sz="0" w:space="0" w:color="auto"/>
            <w:bottom w:val="none" w:sz="0" w:space="0" w:color="auto"/>
            <w:right w:val="none" w:sz="0" w:space="0" w:color="auto"/>
          </w:divBdr>
        </w:div>
        <w:div w:id="1612320430">
          <w:marLeft w:val="547"/>
          <w:marRight w:val="0"/>
          <w:marTop w:val="96"/>
          <w:marBottom w:val="0"/>
          <w:divBdr>
            <w:top w:val="none" w:sz="0" w:space="0" w:color="auto"/>
            <w:left w:val="none" w:sz="0" w:space="0" w:color="auto"/>
            <w:bottom w:val="none" w:sz="0" w:space="0" w:color="auto"/>
            <w:right w:val="none" w:sz="0" w:space="0" w:color="auto"/>
          </w:divBdr>
        </w:div>
        <w:div w:id="121582695">
          <w:marLeft w:val="1166"/>
          <w:marRight w:val="0"/>
          <w:marTop w:val="77"/>
          <w:marBottom w:val="0"/>
          <w:divBdr>
            <w:top w:val="none" w:sz="0" w:space="0" w:color="auto"/>
            <w:left w:val="none" w:sz="0" w:space="0" w:color="auto"/>
            <w:bottom w:val="none" w:sz="0" w:space="0" w:color="auto"/>
            <w:right w:val="none" w:sz="0" w:space="0" w:color="auto"/>
          </w:divBdr>
        </w:div>
        <w:div w:id="587274891">
          <w:marLeft w:val="1166"/>
          <w:marRight w:val="0"/>
          <w:marTop w:val="77"/>
          <w:marBottom w:val="0"/>
          <w:divBdr>
            <w:top w:val="none" w:sz="0" w:space="0" w:color="auto"/>
            <w:left w:val="none" w:sz="0" w:space="0" w:color="auto"/>
            <w:bottom w:val="none" w:sz="0" w:space="0" w:color="auto"/>
            <w:right w:val="none" w:sz="0" w:space="0" w:color="auto"/>
          </w:divBdr>
        </w:div>
        <w:div w:id="521625977">
          <w:marLeft w:val="547"/>
          <w:marRight w:val="0"/>
          <w:marTop w:val="96"/>
          <w:marBottom w:val="0"/>
          <w:divBdr>
            <w:top w:val="none" w:sz="0" w:space="0" w:color="auto"/>
            <w:left w:val="none" w:sz="0" w:space="0" w:color="auto"/>
            <w:bottom w:val="none" w:sz="0" w:space="0" w:color="auto"/>
            <w:right w:val="none" w:sz="0" w:space="0" w:color="auto"/>
          </w:divBdr>
        </w:div>
        <w:div w:id="1460150947">
          <w:marLeft w:val="1166"/>
          <w:marRight w:val="0"/>
          <w:marTop w:val="77"/>
          <w:marBottom w:val="0"/>
          <w:divBdr>
            <w:top w:val="none" w:sz="0" w:space="0" w:color="auto"/>
            <w:left w:val="none" w:sz="0" w:space="0" w:color="auto"/>
            <w:bottom w:val="none" w:sz="0" w:space="0" w:color="auto"/>
            <w:right w:val="none" w:sz="0" w:space="0" w:color="auto"/>
          </w:divBdr>
        </w:div>
        <w:div w:id="1611006390">
          <w:marLeft w:val="1166"/>
          <w:marRight w:val="0"/>
          <w:marTop w:val="77"/>
          <w:marBottom w:val="0"/>
          <w:divBdr>
            <w:top w:val="none" w:sz="0" w:space="0" w:color="auto"/>
            <w:left w:val="none" w:sz="0" w:space="0" w:color="auto"/>
            <w:bottom w:val="none" w:sz="0" w:space="0" w:color="auto"/>
            <w:right w:val="none" w:sz="0" w:space="0" w:color="auto"/>
          </w:divBdr>
        </w:div>
      </w:divsChild>
    </w:div>
    <w:div w:id="1108236466">
      <w:bodyDiv w:val="1"/>
      <w:marLeft w:val="0"/>
      <w:marRight w:val="0"/>
      <w:marTop w:val="0"/>
      <w:marBottom w:val="0"/>
      <w:divBdr>
        <w:top w:val="none" w:sz="0" w:space="0" w:color="auto"/>
        <w:left w:val="none" w:sz="0" w:space="0" w:color="auto"/>
        <w:bottom w:val="none" w:sz="0" w:space="0" w:color="auto"/>
        <w:right w:val="none" w:sz="0" w:space="0" w:color="auto"/>
      </w:divBdr>
    </w:div>
    <w:div w:id="1125856861">
      <w:bodyDiv w:val="1"/>
      <w:marLeft w:val="0"/>
      <w:marRight w:val="0"/>
      <w:marTop w:val="0"/>
      <w:marBottom w:val="0"/>
      <w:divBdr>
        <w:top w:val="none" w:sz="0" w:space="0" w:color="auto"/>
        <w:left w:val="none" w:sz="0" w:space="0" w:color="auto"/>
        <w:bottom w:val="none" w:sz="0" w:space="0" w:color="auto"/>
        <w:right w:val="none" w:sz="0" w:space="0" w:color="auto"/>
      </w:divBdr>
      <w:divsChild>
        <w:div w:id="251553243">
          <w:marLeft w:val="547"/>
          <w:marRight w:val="0"/>
          <w:marTop w:val="96"/>
          <w:marBottom w:val="0"/>
          <w:divBdr>
            <w:top w:val="none" w:sz="0" w:space="0" w:color="auto"/>
            <w:left w:val="none" w:sz="0" w:space="0" w:color="auto"/>
            <w:bottom w:val="none" w:sz="0" w:space="0" w:color="auto"/>
            <w:right w:val="none" w:sz="0" w:space="0" w:color="auto"/>
          </w:divBdr>
        </w:div>
        <w:div w:id="1230383826">
          <w:marLeft w:val="547"/>
          <w:marRight w:val="0"/>
          <w:marTop w:val="96"/>
          <w:marBottom w:val="0"/>
          <w:divBdr>
            <w:top w:val="none" w:sz="0" w:space="0" w:color="auto"/>
            <w:left w:val="none" w:sz="0" w:space="0" w:color="auto"/>
            <w:bottom w:val="none" w:sz="0" w:space="0" w:color="auto"/>
            <w:right w:val="none" w:sz="0" w:space="0" w:color="auto"/>
          </w:divBdr>
        </w:div>
        <w:div w:id="61805244">
          <w:marLeft w:val="547"/>
          <w:marRight w:val="0"/>
          <w:marTop w:val="96"/>
          <w:marBottom w:val="0"/>
          <w:divBdr>
            <w:top w:val="none" w:sz="0" w:space="0" w:color="auto"/>
            <w:left w:val="none" w:sz="0" w:space="0" w:color="auto"/>
            <w:bottom w:val="none" w:sz="0" w:space="0" w:color="auto"/>
            <w:right w:val="none" w:sz="0" w:space="0" w:color="auto"/>
          </w:divBdr>
        </w:div>
        <w:div w:id="535508837">
          <w:marLeft w:val="547"/>
          <w:marRight w:val="0"/>
          <w:marTop w:val="96"/>
          <w:marBottom w:val="0"/>
          <w:divBdr>
            <w:top w:val="none" w:sz="0" w:space="0" w:color="auto"/>
            <w:left w:val="none" w:sz="0" w:space="0" w:color="auto"/>
            <w:bottom w:val="none" w:sz="0" w:space="0" w:color="auto"/>
            <w:right w:val="none" w:sz="0" w:space="0" w:color="auto"/>
          </w:divBdr>
        </w:div>
        <w:div w:id="1997684815">
          <w:marLeft w:val="547"/>
          <w:marRight w:val="0"/>
          <w:marTop w:val="96"/>
          <w:marBottom w:val="0"/>
          <w:divBdr>
            <w:top w:val="none" w:sz="0" w:space="0" w:color="auto"/>
            <w:left w:val="none" w:sz="0" w:space="0" w:color="auto"/>
            <w:bottom w:val="none" w:sz="0" w:space="0" w:color="auto"/>
            <w:right w:val="none" w:sz="0" w:space="0" w:color="auto"/>
          </w:divBdr>
        </w:div>
        <w:div w:id="226570527">
          <w:marLeft w:val="547"/>
          <w:marRight w:val="0"/>
          <w:marTop w:val="96"/>
          <w:marBottom w:val="0"/>
          <w:divBdr>
            <w:top w:val="none" w:sz="0" w:space="0" w:color="auto"/>
            <w:left w:val="none" w:sz="0" w:space="0" w:color="auto"/>
            <w:bottom w:val="none" w:sz="0" w:space="0" w:color="auto"/>
            <w:right w:val="none" w:sz="0" w:space="0" w:color="auto"/>
          </w:divBdr>
        </w:div>
        <w:div w:id="379288763">
          <w:marLeft w:val="547"/>
          <w:marRight w:val="0"/>
          <w:marTop w:val="96"/>
          <w:marBottom w:val="0"/>
          <w:divBdr>
            <w:top w:val="none" w:sz="0" w:space="0" w:color="auto"/>
            <w:left w:val="none" w:sz="0" w:space="0" w:color="auto"/>
            <w:bottom w:val="none" w:sz="0" w:space="0" w:color="auto"/>
            <w:right w:val="none" w:sz="0" w:space="0" w:color="auto"/>
          </w:divBdr>
        </w:div>
        <w:div w:id="1687829383">
          <w:marLeft w:val="547"/>
          <w:marRight w:val="0"/>
          <w:marTop w:val="96"/>
          <w:marBottom w:val="0"/>
          <w:divBdr>
            <w:top w:val="none" w:sz="0" w:space="0" w:color="auto"/>
            <w:left w:val="none" w:sz="0" w:space="0" w:color="auto"/>
            <w:bottom w:val="none" w:sz="0" w:space="0" w:color="auto"/>
            <w:right w:val="none" w:sz="0" w:space="0" w:color="auto"/>
          </w:divBdr>
        </w:div>
      </w:divsChild>
    </w:div>
    <w:div w:id="1169560387">
      <w:bodyDiv w:val="1"/>
      <w:marLeft w:val="0"/>
      <w:marRight w:val="0"/>
      <w:marTop w:val="0"/>
      <w:marBottom w:val="0"/>
      <w:divBdr>
        <w:top w:val="none" w:sz="0" w:space="0" w:color="auto"/>
        <w:left w:val="none" w:sz="0" w:space="0" w:color="auto"/>
        <w:bottom w:val="none" w:sz="0" w:space="0" w:color="auto"/>
        <w:right w:val="none" w:sz="0" w:space="0" w:color="auto"/>
      </w:divBdr>
    </w:div>
    <w:div w:id="1347831529">
      <w:bodyDiv w:val="1"/>
      <w:marLeft w:val="0"/>
      <w:marRight w:val="0"/>
      <w:marTop w:val="0"/>
      <w:marBottom w:val="0"/>
      <w:divBdr>
        <w:top w:val="none" w:sz="0" w:space="0" w:color="auto"/>
        <w:left w:val="none" w:sz="0" w:space="0" w:color="auto"/>
        <w:bottom w:val="none" w:sz="0" w:space="0" w:color="auto"/>
        <w:right w:val="none" w:sz="0" w:space="0" w:color="auto"/>
      </w:divBdr>
    </w:div>
    <w:div w:id="1535801188">
      <w:bodyDiv w:val="1"/>
      <w:marLeft w:val="0"/>
      <w:marRight w:val="0"/>
      <w:marTop w:val="0"/>
      <w:marBottom w:val="0"/>
      <w:divBdr>
        <w:top w:val="none" w:sz="0" w:space="0" w:color="auto"/>
        <w:left w:val="none" w:sz="0" w:space="0" w:color="auto"/>
        <w:bottom w:val="none" w:sz="0" w:space="0" w:color="auto"/>
        <w:right w:val="none" w:sz="0" w:space="0" w:color="auto"/>
      </w:divBdr>
    </w:div>
    <w:div w:id="1576939826">
      <w:bodyDiv w:val="1"/>
      <w:marLeft w:val="0"/>
      <w:marRight w:val="0"/>
      <w:marTop w:val="0"/>
      <w:marBottom w:val="0"/>
      <w:divBdr>
        <w:top w:val="none" w:sz="0" w:space="0" w:color="auto"/>
        <w:left w:val="none" w:sz="0" w:space="0" w:color="auto"/>
        <w:bottom w:val="none" w:sz="0" w:space="0" w:color="auto"/>
        <w:right w:val="none" w:sz="0" w:space="0" w:color="auto"/>
      </w:divBdr>
    </w:div>
    <w:div w:id="1742559680">
      <w:bodyDiv w:val="1"/>
      <w:marLeft w:val="0"/>
      <w:marRight w:val="0"/>
      <w:marTop w:val="0"/>
      <w:marBottom w:val="0"/>
      <w:divBdr>
        <w:top w:val="none" w:sz="0" w:space="0" w:color="auto"/>
        <w:left w:val="none" w:sz="0" w:space="0" w:color="auto"/>
        <w:bottom w:val="none" w:sz="0" w:space="0" w:color="auto"/>
        <w:right w:val="none" w:sz="0" w:space="0" w:color="auto"/>
      </w:divBdr>
      <w:divsChild>
        <w:div w:id="721245166">
          <w:marLeft w:val="0"/>
          <w:marRight w:val="0"/>
          <w:marTop w:val="0"/>
          <w:marBottom w:val="0"/>
          <w:divBdr>
            <w:top w:val="none" w:sz="0" w:space="0" w:color="auto"/>
            <w:left w:val="none" w:sz="0" w:space="0" w:color="auto"/>
            <w:bottom w:val="none" w:sz="0" w:space="0" w:color="auto"/>
            <w:right w:val="none" w:sz="0" w:space="0" w:color="auto"/>
          </w:divBdr>
          <w:divsChild>
            <w:div w:id="605818402">
              <w:marLeft w:val="0"/>
              <w:marRight w:val="0"/>
              <w:marTop w:val="0"/>
              <w:marBottom w:val="0"/>
              <w:divBdr>
                <w:top w:val="none" w:sz="0" w:space="0" w:color="auto"/>
                <w:left w:val="none" w:sz="0" w:space="0" w:color="auto"/>
                <w:bottom w:val="none" w:sz="0" w:space="0" w:color="auto"/>
                <w:right w:val="none" w:sz="0" w:space="0" w:color="auto"/>
              </w:divBdr>
              <w:divsChild>
                <w:div w:id="158429334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743941692">
      <w:bodyDiv w:val="1"/>
      <w:marLeft w:val="0"/>
      <w:marRight w:val="0"/>
      <w:marTop w:val="0"/>
      <w:marBottom w:val="0"/>
      <w:divBdr>
        <w:top w:val="none" w:sz="0" w:space="0" w:color="auto"/>
        <w:left w:val="none" w:sz="0" w:space="0" w:color="auto"/>
        <w:bottom w:val="none" w:sz="0" w:space="0" w:color="auto"/>
        <w:right w:val="none" w:sz="0" w:space="0" w:color="auto"/>
      </w:divBdr>
    </w:div>
    <w:div w:id="18027697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iencedirect.com/science/article/pii/S0921800905003125"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62102-D264-F54A-9521-0BAFCF03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4201</Words>
  <Characters>23951</Characters>
  <Application>Microsoft Macintosh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Olmsted</dc:creator>
  <cp:lastModifiedBy>Tim McDaniels</cp:lastModifiedBy>
  <cp:revision>2</cp:revision>
  <dcterms:created xsi:type="dcterms:W3CDTF">2013-11-04T02:19:00Z</dcterms:created>
  <dcterms:modified xsi:type="dcterms:W3CDTF">2013-11-04T02:19:00Z</dcterms:modified>
</cp:coreProperties>
</file>