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55872" w14:textId="77777777" w:rsidR="00904501" w:rsidRPr="00904501" w:rsidRDefault="00904501" w:rsidP="00E87DC3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 w:rsidRPr="00904501">
        <w:rPr>
          <w:rFonts w:cs="Helvetica"/>
          <w:b/>
          <w:bCs/>
        </w:rPr>
        <w:t>Johannes Wagner</w:t>
      </w:r>
    </w:p>
    <w:p w14:paraId="63FF0B5B" w14:textId="2DB51A1A" w:rsidR="00904501" w:rsidRDefault="00904501" w:rsidP="00E87DC3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 w:rsidRPr="00904501">
        <w:rPr>
          <w:rFonts w:cs="Helvetica"/>
          <w:b/>
          <w:bCs/>
        </w:rPr>
        <w:t>University of Southern Denmark</w:t>
      </w:r>
      <w:r w:rsidR="008F3622">
        <w:rPr>
          <w:rFonts w:cs="Helvetica"/>
          <w:b/>
          <w:bCs/>
        </w:rPr>
        <w:t>, Kolding</w:t>
      </w:r>
    </w:p>
    <w:p w14:paraId="33CF2B18" w14:textId="0E468257" w:rsidR="008F3622" w:rsidRDefault="008F3622" w:rsidP="00E87DC3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>
        <w:rPr>
          <w:rFonts w:cs="Helvetica"/>
          <w:b/>
          <w:bCs/>
        </w:rPr>
        <w:t>Department of Design and Communication</w:t>
      </w:r>
    </w:p>
    <w:p w14:paraId="3D3ADDB3" w14:textId="77777777" w:rsidR="008F3622" w:rsidRPr="008F3622" w:rsidRDefault="008F3622" w:rsidP="00E87DC3">
      <w:pPr>
        <w:widowControl w:val="0"/>
        <w:autoSpaceDE w:val="0"/>
        <w:autoSpaceDN w:val="0"/>
        <w:adjustRightInd w:val="0"/>
        <w:rPr>
          <w:rFonts w:cs="Helvetica"/>
          <w:bCs/>
          <w:color w:val="808080" w:themeColor="background1" w:themeShade="80"/>
        </w:rPr>
      </w:pPr>
      <w:r w:rsidRPr="008F3622">
        <w:rPr>
          <w:rFonts w:cs="Helvetica"/>
          <w:bCs/>
          <w:color w:val="808080" w:themeColor="background1" w:themeShade="80"/>
        </w:rPr>
        <w:t xml:space="preserve">jwa@sdu.dk   </w:t>
      </w:r>
      <w:r w:rsidRPr="008F3622">
        <w:rPr>
          <w:rFonts w:cs="Helvetica"/>
          <w:bCs/>
          <w:color w:val="808080" w:themeColor="background1" w:themeShade="80"/>
        </w:rPr>
        <w:tab/>
      </w:r>
      <w:r w:rsidRPr="008F3622">
        <w:rPr>
          <w:rFonts w:cs="Helvetica"/>
          <w:bCs/>
          <w:color w:val="808080" w:themeColor="background1" w:themeShade="80"/>
        </w:rPr>
        <w:tab/>
      </w:r>
    </w:p>
    <w:p w14:paraId="234E80D2" w14:textId="43F3C030" w:rsidR="008F3622" w:rsidRPr="008F3622" w:rsidRDefault="008F3622" w:rsidP="00E87DC3">
      <w:pPr>
        <w:widowControl w:val="0"/>
        <w:autoSpaceDE w:val="0"/>
        <w:autoSpaceDN w:val="0"/>
        <w:adjustRightInd w:val="0"/>
        <w:rPr>
          <w:rFonts w:cs="Helvetica"/>
          <w:bCs/>
          <w:color w:val="808080" w:themeColor="background1" w:themeShade="80"/>
        </w:rPr>
      </w:pPr>
      <w:r w:rsidRPr="008F3622">
        <w:rPr>
          <w:rFonts w:cs="Helvetica"/>
          <w:bCs/>
          <w:color w:val="808080" w:themeColor="background1" w:themeShade="80"/>
        </w:rPr>
        <w:t>www.social-objects.net</w:t>
      </w:r>
    </w:p>
    <w:p w14:paraId="7920C8BA" w14:textId="79C178DC" w:rsidR="008F3622" w:rsidRPr="008F3622" w:rsidRDefault="008F3622" w:rsidP="00E87DC3">
      <w:pPr>
        <w:widowControl w:val="0"/>
        <w:autoSpaceDE w:val="0"/>
        <w:autoSpaceDN w:val="0"/>
        <w:adjustRightInd w:val="0"/>
        <w:rPr>
          <w:rFonts w:cs="Helvetica"/>
          <w:bCs/>
          <w:color w:val="808080" w:themeColor="background1" w:themeShade="80"/>
        </w:rPr>
      </w:pPr>
      <w:r w:rsidRPr="008F3622">
        <w:rPr>
          <w:rFonts w:cs="Helvetica"/>
          <w:bCs/>
          <w:color w:val="808080" w:themeColor="background1" w:themeShade="80"/>
        </w:rPr>
        <w:t>sdudesign.sdu.dk</w:t>
      </w:r>
    </w:p>
    <w:p w14:paraId="6691ECD8" w14:textId="77777777" w:rsidR="00904501" w:rsidRPr="00904501" w:rsidRDefault="00904501" w:rsidP="00E87DC3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</w:p>
    <w:p w14:paraId="08EA19FE" w14:textId="7F9E5D20" w:rsidR="008F3622" w:rsidRPr="008F3622" w:rsidRDefault="008F3622" w:rsidP="008F3622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b/>
          <w:bCs/>
          <w:color w:val="575753"/>
          <w:sz w:val="28"/>
          <w:szCs w:val="48"/>
        </w:rPr>
      </w:pPr>
      <w:r w:rsidRPr="008F3622">
        <w:rPr>
          <w:rFonts w:ascii="Tahoma" w:hAnsi="Tahoma" w:cs="Tahoma"/>
          <w:b/>
          <w:bCs/>
          <w:color w:val="575753"/>
          <w:sz w:val="28"/>
          <w:szCs w:val="48"/>
        </w:rPr>
        <w:t>Designing for Language Learning in the Wild: creating social infrastructur</w:t>
      </w:r>
      <w:r w:rsidRPr="008F3622">
        <w:rPr>
          <w:rFonts w:ascii="Tahoma" w:hAnsi="Tahoma" w:cs="Tahoma"/>
          <w:b/>
          <w:bCs/>
          <w:color w:val="575753"/>
          <w:sz w:val="28"/>
          <w:szCs w:val="48"/>
        </w:rPr>
        <w:t>es for second language learning</w:t>
      </w:r>
    </w:p>
    <w:p w14:paraId="193AB8D4" w14:textId="2E898422" w:rsidR="00E87DC3" w:rsidRPr="00904501" w:rsidRDefault="00E87DC3" w:rsidP="00E87DC3">
      <w:pPr>
        <w:widowControl w:val="0"/>
        <w:autoSpaceDE w:val="0"/>
        <w:autoSpaceDN w:val="0"/>
        <w:adjustRightInd w:val="0"/>
        <w:rPr>
          <w:rFonts w:cs="Consolas"/>
        </w:rPr>
      </w:pPr>
      <w:r w:rsidRPr="00904501">
        <w:rPr>
          <w:szCs w:val="28"/>
        </w:rPr>
        <w:t xml:space="preserve">When newcomers have arrived </w:t>
      </w:r>
      <w:r w:rsidR="00786D23">
        <w:rPr>
          <w:szCs w:val="28"/>
        </w:rPr>
        <w:t>in</w:t>
      </w:r>
      <w:r w:rsidRPr="00904501">
        <w:rPr>
          <w:szCs w:val="28"/>
        </w:rPr>
        <w:t xml:space="preserve"> a new society, the new language plays an immediate role in their everyday lives. As a minimum, newcomers are </w:t>
      </w:r>
      <w:proofErr w:type="spellStart"/>
      <w:r w:rsidRPr="00904501">
        <w:rPr>
          <w:i/>
          <w:szCs w:val="28"/>
        </w:rPr>
        <w:t>overhearers</w:t>
      </w:r>
      <w:proofErr w:type="spellEnd"/>
      <w:r w:rsidRPr="00904501">
        <w:rPr>
          <w:szCs w:val="28"/>
        </w:rPr>
        <w:t xml:space="preserve"> of and </w:t>
      </w:r>
      <w:r w:rsidRPr="00904501">
        <w:rPr>
          <w:i/>
          <w:szCs w:val="28"/>
        </w:rPr>
        <w:t>eavesdroppers</w:t>
      </w:r>
      <w:r w:rsidRPr="00904501">
        <w:rPr>
          <w:szCs w:val="28"/>
        </w:rPr>
        <w:t xml:space="preserve"> to spoken and written encounters in public life, education, or at workplaces</w:t>
      </w:r>
      <w:r w:rsidR="00904501">
        <w:rPr>
          <w:szCs w:val="28"/>
        </w:rPr>
        <w:t xml:space="preserve"> and in the media</w:t>
      </w:r>
      <w:r w:rsidRPr="00904501">
        <w:rPr>
          <w:szCs w:val="28"/>
        </w:rPr>
        <w:t xml:space="preserve">. </w:t>
      </w:r>
      <w:r w:rsidR="00FB322C" w:rsidRPr="00904501">
        <w:rPr>
          <w:szCs w:val="28"/>
        </w:rPr>
        <w:t xml:space="preserve">There exist ample </w:t>
      </w:r>
      <w:r w:rsidR="00FB322C">
        <w:rPr>
          <w:szCs w:val="28"/>
        </w:rPr>
        <w:t xml:space="preserve">daily </w:t>
      </w:r>
      <w:r w:rsidR="00FB322C" w:rsidRPr="00904501">
        <w:rPr>
          <w:szCs w:val="28"/>
        </w:rPr>
        <w:t xml:space="preserve">opportunities for contact with the second language.  </w:t>
      </w:r>
      <w:r w:rsidRPr="00904501">
        <w:rPr>
          <w:szCs w:val="28"/>
        </w:rPr>
        <w:t>In this way, the second language has a paramount presence in the learners’ daily lives even before they have acquired t</w:t>
      </w:r>
      <w:r w:rsidR="00786D23">
        <w:rPr>
          <w:szCs w:val="28"/>
        </w:rPr>
        <w:t>he nuts and bolts for using it actively</w:t>
      </w:r>
      <w:r w:rsidRPr="00904501">
        <w:rPr>
          <w:szCs w:val="28"/>
        </w:rPr>
        <w:t xml:space="preserve">. </w:t>
      </w:r>
    </w:p>
    <w:p w14:paraId="23BA346F" w14:textId="77777777" w:rsidR="008F3622" w:rsidRDefault="00E87DC3" w:rsidP="008F3622">
      <w:pPr>
        <w:pStyle w:val="PaperTitle"/>
        <w:ind w:firstLine="567"/>
        <w:rPr>
          <w:rFonts w:asciiTheme="minorHAnsi" w:hAnsiTheme="minorHAnsi"/>
          <w:sz w:val="24"/>
          <w:szCs w:val="28"/>
          <w:lang w:val="en-US"/>
        </w:rPr>
      </w:pPr>
      <w:r w:rsidRPr="00904501">
        <w:rPr>
          <w:rFonts w:asciiTheme="minorHAnsi" w:hAnsiTheme="minorHAnsi"/>
          <w:sz w:val="24"/>
          <w:szCs w:val="28"/>
          <w:lang w:val="en-US"/>
        </w:rPr>
        <w:t>When seated in classrooms, newcomers experience radically different opportunities for participation compared to those experienced in situations outside, since the conditions for interacting are rather different.  Classroom activities are</w:t>
      </w:r>
      <w:r w:rsidR="00904501">
        <w:rPr>
          <w:rFonts w:asciiTheme="minorHAnsi" w:hAnsiTheme="minorHAnsi"/>
          <w:sz w:val="24"/>
          <w:szCs w:val="28"/>
          <w:lang w:val="en-US"/>
        </w:rPr>
        <w:t xml:space="preserve"> usually</w:t>
      </w:r>
      <w:r w:rsidRPr="00904501">
        <w:rPr>
          <w:rFonts w:asciiTheme="minorHAnsi" w:hAnsiTheme="minorHAnsi"/>
          <w:sz w:val="24"/>
          <w:szCs w:val="28"/>
          <w:lang w:val="en-US"/>
        </w:rPr>
        <w:t xml:space="preserve"> well ordered, based on written </w:t>
      </w:r>
      <w:r w:rsidR="008248C4" w:rsidRPr="00904501">
        <w:rPr>
          <w:rFonts w:asciiTheme="minorHAnsi" w:hAnsiTheme="minorHAnsi"/>
          <w:sz w:val="24"/>
          <w:szCs w:val="28"/>
          <w:lang w:val="en-US"/>
        </w:rPr>
        <w:t>material</w:t>
      </w:r>
      <w:r w:rsidRPr="00904501">
        <w:rPr>
          <w:rFonts w:asciiTheme="minorHAnsi" w:hAnsiTheme="minorHAnsi"/>
          <w:sz w:val="24"/>
          <w:szCs w:val="28"/>
          <w:lang w:val="en-US"/>
        </w:rPr>
        <w:t xml:space="preserve"> and performed sitting on chairs at tables while language ‘in the wild’ happens in a chaotic, fully embodied environment of which the learners need to make sense</w:t>
      </w:r>
      <w:r w:rsidR="008248C4" w:rsidRPr="00904501">
        <w:rPr>
          <w:rFonts w:asciiTheme="minorHAnsi" w:hAnsiTheme="minorHAnsi"/>
          <w:sz w:val="24"/>
          <w:szCs w:val="28"/>
          <w:lang w:val="en-US"/>
        </w:rPr>
        <w:t xml:space="preserve"> of</w:t>
      </w:r>
      <w:r w:rsidRPr="00904501">
        <w:rPr>
          <w:rFonts w:asciiTheme="minorHAnsi" w:hAnsiTheme="minorHAnsi"/>
          <w:sz w:val="24"/>
          <w:szCs w:val="28"/>
          <w:lang w:val="en-US"/>
        </w:rPr>
        <w:t>.</w:t>
      </w:r>
    </w:p>
    <w:p w14:paraId="33998318" w14:textId="77777777" w:rsidR="008F3622" w:rsidRDefault="00904501" w:rsidP="008F3622">
      <w:pPr>
        <w:pStyle w:val="PaperTitle"/>
        <w:ind w:firstLine="567"/>
        <w:rPr>
          <w:rFonts w:asciiTheme="minorHAnsi" w:hAnsiTheme="minorHAnsi"/>
          <w:sz w:val="24"/>
          <w:szCs w:val="28"/>
          <w:lang w:val="en-US"/>
        </w:rPr>
      </w:pPr>
      <w:r w:rsidRPr="00904501">
        <w:rPr>
          <w:rFonts w:asciiTheme="minorHAnsi" w:hAnsiTheme="minorHAnsi" w:cs="Consolas"/>
          <w:sz w:val="24"/>
        </w:rPr>
        <w:t>The paper discusses theories to understand and practices to promote the use of a second language outside of classroom</w:t>
      </w:r>
      <w:r w:rsidR="00FB322C">
        <w:rPr>
          <w:rFonts w:asciiTheme="minorHAnsi" w:hAnsiTheme="minorHAnsi" w:cs="Consolas"/>
          <w:sz w:val="24"/>
        </w:rPr>
        <w:t>s</w:t>
      </w:r>
      <w:r w:rsidRPr="00904501">
        <w:rPr>
          <w:rFonts w:asciiTheme="minorHAnsi" w:hAnsiTheme="minorHAnsi" w:cs="Consolas"/>
          <w:sz w:val="24"/>
        </w:rPr>
        <w:t xml:space="preserve">. </w:t>
      </w:r>
      <w:r w:rsidR="006A48E7">
        <w:rPr>
          <w:rFonts w:asciiTheme="minorHAnsi" w:hAnsiTheme="minorHAnsi" w:cs="Consolas"/>
          <w:sz w:val="24"/>
        </w:rPr>
        <w:t>Are</w:t>
      </w:r>
      <w:r w:rsidR="006A48E7">
        <w:rPr>
          <w:rFonts w:asciiTheme="minorHAnsi" w:hAnsiTheme="minorHAnsi"/>
          <w:sz w:val="24"/>
          <w:lang w:val="en-US"/>
        </w:rPr>
        <w:t xml:space="preserve"> </w:t>
      </w:r>
      <w:r w:rsidR="00E87DC3" w:rsidRPr="00904501">
        <w:rPr>
          <w:rFonts w:asciiTheme="minorHAnsi" w:hAnsiTheme="minorHAnsi"/>
          <w:sz w:val="24"/>
          <w:lang w:val="en-US"/>
        </w:rPr>
        <w:t xml:space="preserve">these ‘wild’ language contacts </w:t>
      </w:r>
      <w:r w:rsidR="006A48E7">
        <w:rPr>
          <w:rFonts w:asciiTheme="minorHAnsi" w:hAnsiTheme="minorHAnsi"/>
          <w:sz w:val="24"/>
          <w:lang w:val="en-US"/>
        </w:rPr>
        <w:t xml:space="preserve">useful in the light of learning theories? And </w:t>
      </w:r>
      <w:r w:rsidR="00786D23">
        <w:rPr>
          <w:rFonts w:asciiTheme="minorHAnsi" w:hAnsiTheme="minorHAnsi"/>
          <w:sz w:val="24"/>
          <w:lang w:val="en-US"/>
        </w:rPr>
        <w:t xml:space="preserve">if they are - </w:t>
      </w:r>
      <w:r w:rsidR="006A48E7">
        <w:rPr>
          <w:rFonts w:asciiTheme="minorHAnsi" w:hAnsiTheme="minorHAnsi"/>
          <w:sz w:val="24"/>
          <w:lang w:val="en-US"/>
        </w:rPr>
        <w:t>how can they</w:t>
      </w:r>
      <w:r w:rsidR="00E87DC3" w:rsidRPr="00904501">
        <w:rPr>
          <w:rFonts w:asciiTheme="minorHAnsi" w:hAnsiTheme="minorHAnsi"/>
          <w:sz w:val="24"/>
          <w:lang w:val="en-US"/>
        </w:rPr>
        <w:t xml:space="preserve"> </w:t>
      </w:r>
      <w:r w:rsidR="006A48E7">
        <w:rPr>
          <w:rFonts w:asciiTheme="minorHAnsi" w:hAnsiTheme="minorHAnsi"/>
          <w:sz w:val="24"/>
          <w:lang w:val="en-US"/>
        </w:rPr>
        <w:t xml:space="preserve">be </w:t>
      </w:r>
      <w:r w:rsidR="00FB322C">
        <w:rPr>
          <w:rFonts w:asciiTheme="minorHAnsi" w:hAnsiTheme="minorHAnsi"/>
          <w:sz w:val="24"/>
          <w:szCs w:val="28"/>
          <w:lang w:val="en-US"/>
        </w:rPr>
        <w:t>practically supported?</w:t>
      </w:r>
      <w:r w:rsidR="00E87DC3" w:rsidRPr="00904501">
        <w:rPr>
          <w:rFonts w:asciiTheme="minorHAnsi" w:hAnsiTheme="minorHAnsi"/>
          <w:sz w:val="24"/>
          <w:szCs w:val="28"/>
          <w:lang w:val="en-US"/>
        </w:rPr>
        <w:t xml:space="preserve"> The paper discusses models for second language acquisition that may underpin changes in the division of labor between the classroom and everyday second language life. </w:t>
      </w:r>
    </w:p>
    <w:p w14:paraId="29B640C8" w14:textId="23470404" w:rsidR="00E87DC3" w:rsidRPr="00904501" w:rsidRDefault="00E87DC3" w:rsidP="008F3622">
      <w:pPr>
        <w:pStyle w:val="PaperTitle"/>
        <w:ind w:firstLine="567"/>
        <w:rPr>
          <w:rFonts w:asciiTheme="minorHAnsi" w:hAnsiTheme="minorHAnsi"/>
          <w:sz w:val="24"/>
          <w:szCs w:val="22"/>
          <w:lang w:val="en-US"/>
        </w:rPr>
      </w:pPr>
      <w:bookmarkStart w:id="0" w:name="_GoBack"/>
      <w:bookmarkEnd w:id="0"/>
      <w:r w:rsidRPr="00904501">
        <w:rPr>
          <w:rFonts w:asciiTheme="minorHAnsi" w:hAnsiTheme="minorHAnsi"/>
          <w:sz w:val="24"/>
          <w:szCs w:val="22"/>
          <w:lang w:val="en-US"/>
        </w:rPr>
        <w:t xml:space="preserve">In the second part of the paper I will report about a cooperation </w:t>
      </w:r>
      <w:r w:rsidR="00786D23">
        <w:rPr>
          <w:rFonts w:asciiTheme="minorHAnsi" w:hAnsiTheme="minorHAnsi"/>
          <w:sz w:val="24"/>
          <w:szCs w:val="22"/>
          <w:lang w:val="en-US"/>
        </w:rPr>
        <w:t xml:space="preserve">between second language practitioners, </w:t>
      </w:r>
      <w:r w:rsidR="00786D23" w:rsidRPr="00904501">
        <w:rPr>
          <w:rFonts w:asciiTheme="minorHAnsi" w:hAnsiTheme="minorHAnsi"/>
          <w:sz w:val="24"/>
          <w:szCs w:val="22"/>
          <w:lang w:val="en-US"/>
        </w:rPr>
        <w:t xml:space="preserve">researchers and interactive designers </w:t>
      </w:r>
      <w:r w:rsidRPr="00904501">
        <w:rPr>
          <w:rFonts w:asciiTheme="minorHAnsi" w:hAnsiTheme="minorHAnsi"/>
          <w:sz w:val="24"/>
          <w:szCs w:val="22"/>
          <w:lang w:val="en-US"/>
        </w:rPr>
        <w:t xml:space="preserve">from Sweden, Denmark and Iceland.  </w:t>
      </w:r>
      <w:r w:rsidR="00786D23">
        <w:rPr>
          <w:rFonts w:asciiTheme="minorHAnsi" w:hAnsiTheme="minorHAnsi"/>
          <w:sz w:val="24"/>
          <w:szCs w:val="22"/>
          <w:lang w:val="en-US"/>
        </w:rPr>
        <w:t xml:space="preserve">The project </w:t>
      </w:r>
      <w:r w:rsidR="00E54288" w:rsidRPr="00904501">
        <w:rPr>
          <w:rFonts w:asciiTheme="minorHAnsi" w:hAnsiTheme="minorHAnsi"/>
          <w:sz w:val="24"/>
          <w:szCs w:val="22"/>
          <w:lang w:val="en-US"/>
        </w:rPr>
        <w:t>explore</w:t>
      </w:r>
      <w:r w:rsidR="00786D23">
        <w:rPr>
          <w:rFonts w:asciiTheme="minorHAnsi" w:hAnsiTheme="minorHAnsi"/>
          <w:sz w:val="24"/>
          <w:szCs w:val="22"/>
          <w:lang w:val="en-US"/>
        </w:rPr>
        <w:t>s</w:t>
      </w:r>
      <w:r w:rsidR="00E54288" w:rsidRPr="00904501">
        <w:rPr>
          <w:rFonts w:asciiTheme="minorHAnsi" w:hAnsiTheme="minorHAnsi"/>
          <w:sz w:val="24"/>
          <w:szCs w:val="22"/>
          <w:lang w:val="en-US"/>
        </w:rPr>
        <w:t xml:space="preserve"> ways of building su</w:t>
      </w:r>
      <w:r w:rsidR="008C1FAF" w:rsidRPr="00904501">
        <w:rPr>
          <w:rFonts w:asciiTheme="minorHAnsi" w:hAnsiTheme="minorHAnsi"/>
          <w:sz w:val="24"/>
          <w:szCs w:val="22"/>
          <w:lang w:val="en-US"/>
        </w:rPr>
        <w:t xml:space="preserve">pport structures in </w:t>
      </w:r>
      <w:r w:rsidR="006A48E7">
        <w:rPr>
          <w:rFonts w:asciiTheme="minorHAnsi" w:hAnsiTheme="minorHAnsi"/>
          <w:sz w:val="24"/>
          <w:szCs w:val="22"/>
          <w:lang w:val="en-US"/>
        </w:rPr>
        <w:t xml:space="preserve">the </w:t>
      </w:r>
      <w:r w:rsidR="008C1FAF" w:rsidRPr="00904501">
        <w:rPr>
          <w:rFonts w:asciiTheme="minorHAnsi" w:hAnsiTheme="minorHAnsi"/>
          <w:sz w:val="24"/>
          <w:szCs w:val="22"/>
          <w:lang w:val="en-US"/>
        </w:rPr>
        <w:t>everyd</w:t>
      </w:r>
      <w:r w:rsidR="00E54288" w:rsidRPr="00904501">
        <w:rPr>
          <w:rFonts w:asciiTheme="minorHAnsi" w:hAnsiTheme="minorHAnsi"/>
          <w:sz w:val="24"/>
          <w:szCs w:val="22"/>
          <w:lang w:val="en-US"/>
        </w:rPr>
        <w:t xml:space="preserve">ay life </w:t>
      </w:r>
      <w:r w:rsidR="006A48E7">
        <w:rPr>
          <w:rFonts w:asciiTheme="minorHAnsi" w:hAnsiTheme="minorHAnsi"/>
          <w:sz w:val="24"/>
          <w:szCs w:val="22"/>
          <w:lang w:val="en-US"/>
        </w:rPr>
        <w:t>environment</w:t>
      </w:r>
      <w:r w:rsidR="00E54288" w:rsidRPr="00904501">
        <w:rPr>
          <w:rFonts w:asciiTheme="minorHAnsi" w:hAnsiTheme="minorHAnsi"/>
          <w:sz w:val="24"/>
          <w:szCs w:val="22"/>
          <w:lang w:val="en-US"/>
        </w:rPr>
        <w:t xml:space="preserve"> of the lear</w:t>
      </w:r>
      <w:r w:rsidR="008C1FAF" w:rsidRPr="00904501">
        <w:rPr>
          <w:rFonts w:asciiTheme="minorHAnsi" w:hAnsiTheme="minorHAnsi"/>
          <w:sz w:val="24"/>
          <w:szCs w:val="22"/>
          <w:lang w:val="en-US"/>
        </w:rPr>
        <w:t xml:space="preserve">ners and </w:t>
      </w:r>
      <w:r w:rsidR="00786D23">
        <w:rPr>
          <w:rFonts w:asciiTheme="minorHAnsi" w:hAnsiTheme="minorHAnsi"/>
          <w:sz w:val="24"/>
          <w:szCs w:val="22"/>
          <w:lang w:val="en-US"/>
        </w:rPr>
        <w:t xml:space="preserve">intends to </w:t>
      </w:r>
      <w:r w:rsidR="008C1FAF" w:rsidRPr="00904501">
        <w:rPr>
          <w:rFonts w:asciiTheme="minorHAnsi" w:hAnsiTheme="minorHAnsi"/>
          <w:sz w:val="24"/>
          <w:szCs w:val="22"/>
          <w:lang w:val="en-US"/>
        </w:rPr>
        <w:t xml:space="preserve">make the </w:t>
      </w:r>
      <w:r w:rsidR="006A48E7">
        <w:rPr>
          <w:rFonts w:asciiTheme="minorHAnsi" w:hAnsiTheme="minorHAnsi"/>
          <w:sz w:val="24"/>
          <w:szCs w:val="22"/>
          <w:lang w:val="en-US"/>
        </w:rPr>
        <w:t xml:space="preserve">learners’ </w:t>
      </w:r>
      <w:r w:rsidR="008C1FAF" w:rsidRPr="00904501">
        <w:rPr>
          <w:rFonts w:asciiTheme="minorHAnsi" w:hAnsiTheme="minorHAnsi"/>
          <w:sz w:val="24"/>
          <w:szCs w:val="22"/>
          <w:lang w:val="en-US"/>
        </w:rPr>
        <w:t>explorations into the</w:t>
      </w:r>
      <w:r w:rsidR="00FB322C">
        <w:rPr>
          <w:rFonts w:asciiTheme="minorHAnsi" w:hAnsiTheme="minorHAnsi"/>
          <w:sz w:val="24"/>
          <w:szCs w:val="22"/>
          <w:lang w:val="en-US"/>
        </w:rPr>
        <w:t xml:space="preserve"> ‘wi</w:t>
      </w:r>
      <w:r w:rsidR="008C1FAF" w:rsidRPr="00904501">
        <w:rPr>
          <w:rFonts w:asciiTheme="minorHAnsi" w:hAnsiTheme="minorHAnsi"/>
          <w:sz w:val="24"/>
          <w:szCs w:val="22"/>
          <w:lang w:val="en-US"/>
        </w:rPr>
        <w:t xml:space="preserve">ld’ available for teaching practices in the classroom. </w:t>
      </w:r>
    </w:p>
    <w:p w14:paraId="4FDFF785" w14:textId="77777777" w:rsidR="00685718" w:rsidRPr="00904501" w:rsidRDefault="00685718"/>
    <w:sectPr w:rsidR="00685718" w:rsidRPr="00904501" w:rsidSect="003B1E44">
      <w:pgSz w:w="11900" w:h="16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C3"/>
    <w:rsid w:val="0022435B"/>
    <w:rsid w:val="003B1E44"/>
    <w:rsid w:val="004A6D8B"/>
    <w:rsid w:val="00533709"/>
    <w:rsid w:val="005A7A2F"/>
    <w:rsid w:val="00685718"/>
    <w:rsid w:val="006A48E7"/>
    <w:rsid w:val="00786D23"/>
    <w:rsid w:val="008248C4"/>
    <w:rsid w:val="008C1FAF"/>
    <w:rsid w:val="008F3622"/>
    <w:rsid w:val="00904501"/>
    <w:rsid w:val="00E54288"/>
    <w:rsid w:val="00E87DC3"/>
    <w:rsid w:val="00F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26E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perTitle">
    <w:name w:val="Paper Title"/>
    <w:basedOn w:val="Normal"/>
    <w:rsid w:val="00E87DC3"/>
    <w:pPr>
      <w:spacing w:line="240" w:lineRule="atLeast"/>
    </w:pPr>
    <w:rPr>
      <w:rFonts w:ascii="Arial" w:eastAsia="Times New Roman" w:hAnsi="Arial" w:cs="Times New Roman"/>
      <w:sz w:val="5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perTitle">
    <w:name w:val="Paper Title"/>
    <w:basedOn w:val="Normal"/>
    <w:rsid w:val="00E87DC3"/>
    <w:pPr>
      <w:spacing w:line="240" w:lineRule="atLeast"/>
    </w:pPr>
    <w:rPr>
      <w:rFonts w:ascii="Arial" w:eastAsia="Times New Roman" w:hAnsi="Arial" w:cs="Times New Roman"/>
      <w:sz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1751</Characters>
  <Application>Microsoft Macintosh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Wagner</dc:creator>
  <cp:keywords/>
  <dc:description/>
  <cp:lastModifiedBy>Johannes Wagner</cp:lastModifiedBy>
  <cp:revision>2</cp:revision>
  <cp:lastPrinted>2012-03-12T11:11:00Z</cp:lastPrinted>
  <dcterms:created xsi:type="dcterms:W3CDTF">2014-03-11T15:19:00Z</dcterms:created>
  <dcterms:modified xsi:type="dcterms:W3CDTF">2014-03-11T15:19:00Z</dcterms:modified>
</cp:coreProperties>
</file>